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9DB2" w14:textId="77777777" w:rsidR="00526877" w:rsidRPr="00F32FAB" w:rsidRDefault="00526877" w:rsidP="00CD473D">
      <w:pPr>
        <w:spacing w:after="0"/>
        <w:jc w:val="center"/>
        <w:rPr>
          <w:rFonts w:asciiTheme="majorHAnsi" w:hAnsiTheme="majorHAnsi" w:cstheme="majorBidi"/>
          <w:lang w:val="en-US"/>
        </w:rPr>
      </w:pPr>
      <w:r w:rsidRPr="00F32FAB">
        <w:rPr>
          <w:rFonts w:asciiTheme="majorHAnsi" w:hAnsiTheme="majorHAnsi" w:cstheme="majorBidi"/>
          <w:lang w:val="en-US"/>
        </w:rPr>
        <w:t>PERANAN UANG DALAM PEREKONOMIAN</w:t>
      </w:r>
    </w:p>
    <w:p w14:paraId="1EE6B6B1" w14:textId="77777777" w:rsidR="00F44C42" w:rsidRPr="00F32FAB" w:rsidRDefault="00CD473D" w:rsidP="00CD473D">
      <w:pPr>
        <w:tabs>
          <w:tab w:val="left" w:pos="285"/>
          <w:tab w:val="center" w:pos="5503"/>
        </w:tabs>
        <w:spacing w:after="0"/>
        <w:rPr>
          <w:rFonts w:asciiTheme="majorHAnsi" w:hAnsiTheme="majorHAnsi" w:cstheme="majorBidi"/>
          <w:vertAlign w:val="superscript"/>
          <w:lang w:val="en-US"/>
        </w:rPr>
      </w:pPr>
      <w:r>
        <w:rPr>
          <w:rFonts w:asciiTheme="majorHAnsi" w:hAnsiTheme="majorHAnsi" w:cstheme="majorBidi"/>
          <w:lang w:val="en-US"/>
        </w:rPr>
        <w:tab/>
      </w:r>
      <w:r>
        <w:rPr>
          <w:rFonts w:asciiTheme="majorHAnsi" w:hAnsiTheme="majorHAnsi" w:cstheme="majorBidi"/>
          <w:lang w:val="en-US"/>
        </w:rPr>
        <w:tab/>
      </w:r>
      <w:r w:rsidR="00526877" w:rsidRPr="00F32FAB">
        <w:rPr>
          <w:rFonts w:asciiTheme="majorHAnsi" w:hAnsiTheme="majorHAnsi" w:cstheme="majorBidi"/>
          <w:lang w:val="en-US"/>
        </w:rPr>
        <w:t>Ainun Mardiah</w:t>
      </w:r>
      <w:r w:rsidR="00526877" w:rsidRPr="00F32FAB">
        <w:rPr>
          <w:rFonts w:asciiTheme="majorHAnsi" w:hAnsiTheme="majorHAnsi" w:cstheme="majorBidi"/>
          <w:vertAlign w:val="superscript"/>
          <w:lang w:val="en-US"/>
        </w:rPr>
        <w:t>1</w:t>
      </w:r>
      <w:r w:rsidR="00526877" w:rsidRPr="00F32FAB">
        <w:rPr>
          <w:rFonts w:asciiTheme="majorHAnsi" w:hAnsiTheme="majorHAnsi" w:cstheme="majorBidi"/>
          <w:lang w:val="en-US"/>
        </w:rPr>
        <w:t>, Apri Redo Rajesa</w:t>
      </w:r>
      <w:r w:rsidR="00526877" w:rsidRPr="00F32FAB">
        <w:rPr>
          <w:rFonts w:asciiTheme="majorHAnsi" w:hAnsiTheme="majorHAnsi" w:cstheme="majorBidi"/>
          <w:vertAlign w:val="superscript"/>
          <w:lang w:val="en-US"/>
        </w:rPr>
        <w:t>2</w:t>
      </w:r>
      <w:r w:rsidR="00526877" w:rsidRPr="00F32FAB">
        <w:rPr>
          <w:rFonts w:asciiTheme="majorHAnsi" w:hAnsiTheme="majorHAnsi" w:cstheme="majorBidi"/>
          <w:lang w:val="en-US"/>
        </w:rPr>
        <w:t>, Arif Fadilah</w:t>
      </w:r>
      <w:r w:rsidR="00526877" w:rsidRPr="00F32FAB">
        <w:rPr>
          <w:rFonts w:asciiTheme="majorHAnsi" w:hAnsiTheme="majorHAnsi" w:cstheme="majorBidi"/>
          <w:vertAlign w:val="superscript"/>
          <w:lang w:val="en-US"/>
        </w:rPr>
        <w:t>3</w:t>
      </w:r>
      <w:r w:rsidR="00526877" w:rsidRPr="00F32FAB">
        <w:rPr>
          <w:rFonts w:asciiTheme="majorHAnsi" w:hAnsiTheme="majorHAnsi" w:cstheme="majorBidi"/>
          <w:lang w:val="en-US"/>
        </w:rPr>
        <w:t>, Ahmad Cahyadi</w:t>
      </w:r>
      <w:r w:rsidR="00526877" w:rsidRPr="00F32FAB">
        <w:rPr>
          <w:rFonts w:asciiTheme="majorHAnsi" w:hAnsiTheme="majorHAnsi" w:cstheme="majorBidi"/>
          <w:vertAlign w:val="superscript"/>
          <w:lang w:val="en-US"/>
        </w:rPr>
        <w:t>4</w:t>
      </w:r>
    </w:p>
    <w:p w14:paraId="13FB75E7" w14:textId="77777777" w:rsidR="00526877" w:rsidRPr="00F32FAB" w:rsidRDefault="00526877" w:rsidP="00CD473D">
      <w:pPr>
        <w:spacing w:after="0"/>
        <w:jc w:val="center"/>
        <w:rPr>
          <w:rFonts w:asciiTheme="majorHAnsi" w:hAnsiTheme="majorHAnsi" w:cstheme="majorBidi"/>
          <w:lang w:val="en-US"/>
        </w:rPr>
      </w:pPr>
      <w:r w:rsidRPr="00F32FAB">
        <w:rPr>
          <w:rFonts w:asciiTheme="majorHAnsi" w:hAnsiTheme="majorHAnsi" w:cstheme="majorBidi"/>
          <w:lang w:val="en-US"/>
        </w:rPr>
        <w:t xml:space="preserve">Program studi ekonomi syariah fakultas ekonomi dan bisnis islam – universitas islam negeri suthan thaha saifudin </w:t>
      </w:r>
    </w:p>
    <w:p w14:paraId="30E6CAFA" w14:textId="77777777" w:rsidR="00526877" w:rsidRPr="00F32FAB" w:rsidRDefault="00526877" w:rsidP="00CD473D">
      <w:pPr>
        <w:spacing w:after="0"/>
        <w:jc w:val="center"/>
        <w:rPr>
          <w:rFonts w:asciiTheme="majorHAnsi" w:hAnsiTheme="majorHAnsi" w:cstheme="majorBidi"/>
          <w:lang w:val="en-US"/>
        </w:rPr>
      </w:pPr>
      <w:r w:rsidRPr="00F32FAB">
        <w:rPr>
          <w:rFonts w:asciiTheme="majorHAnsi" w:hAnsiTheme="majorHAnsi" w:cstheme="majorBidi"/>
          <w:lang w:val="en-US"/>
        </w:rPr>
        <w:t>jambi – indonesia</w:t>
      </w:r>
    </w:p>
    <w:p w14:paraId="2105AB2B" w14:textId="77777777" w:rsidR="00526877" w:rsidRPr="00F32FAB" w:rsidRDefault="00526877" w:rsidP="00CD473D">
      <w:pPr>
        <w:spacing w:after="0"/>
        <w:jc w:val="center"/>
        <w:rPr>
          <w:rFonts w:asciiTheme="majorHAnsi" w:hAnsiTheme="majorHAnsi"/>
          <w:lang w:val="en-US"/>
        </w:rPr>
      </w:pPr>
      <w:r w:rsidRPr="00F32FAB">
        <w:rPr>
          <w:rFonts w:asciiTheme="majorHAnsi" w:hAnsiTheme="majorHAnsi"/>
          <w:lang w:val="en-US"/>
        </w:rPr>
        <w:t xml:space="preserve">Email : </w:t>
      </w:r>
      <w:hyperlink r:id="rId8" w:history="1">
        <w:r w:rsidRPr="00F32FAB">
          <w:rPr>
            <w:rStyle w:val="Hyperlink"/>
            <w:rFonts w:asciiTheme="majorHAnsi" w:hAnsiTheme="majorHAnsi"/>
            <w:lang w:val="en-US"/>
          </w:rPr>
          <w:t>ainunbungo90@gmail.com, ridorajesa@gmail.com</w:t>
        </w:r>
      </w:hyperlink>
      <w:r w:rsidRPr="00F32FAB">
        <w:rPr>
          <w:rFonts w:asciiTheme="majorHAnsi" w:hAnsiTheme="majorHAnsi"/>
          <w:lang w:val="en-US"/>
        </w:rPr>
        <w:t xml:space="preserve">, </w:t>
      </w:r>
      <w:hyperlink r:id="rId9" w:history="1">
        <w:r w:rsidRPr="00F32FAB">
          <w:rPr>
            <w:rStyle w:val="Hyperlink"/>
            <w:rFonts w:asciiTheme="majorHAnsi" w:hAnsiTheme="majorHAnsi"/>
            <w:lang w:val="en-US"/>
          </w:rPr>
          <w:t>ariffadilah170602@gmail.com</w:t>
        </w:r>
      </w:hyperlink>
      <w:r w:rsidRPr="00F32FAB">
        <w:rPr>
          <w:rFonts w:asciiTheme="majorHAnsi" w:hAnsiTheme="majorHAnsi"/>
          <w:lang w:val="en-US"/>
        </w:rPr>
        <w:t xml:space="preserve">, </w:t>
      </w:r>
      <w:hyperlink r:id="rId10" w:history="1">
        <w:r w:rsidRPr="00F32FAB">
          <w:rPr>
            <w:rStyle w:val="Hyperlink"/>
            <w:rFonts w:asciiTheme="majorHAnsi" w:hAnsiTheme="majorHAnsi"/>
            <w:lang w:val="en-US"/>
          </w:rPr>
          <w:t>ahmadcahyadipranaja@gmail.com</w:t>
        </w:r>
      </w:hyperlink>
    </w:p>
    <w:p w14:paraId="71845BFF" w14:textId="77777777" w:rsidR="00526877" w:rsidRPr="00F32FAB" w:rsidRDefault="00526877" w:rsidP="00CD473D">
      <w:pPr>
        <w:spacing w:after="0"/>
        <w:jc w:val="center"/>
        <w:rPr>
          <w:rFonts w:asciiTheme="majorHAnsi" w:hAnsiTheme="majorHAnsi"/>
          <w:lang w:val="en-US"/>
        </w:rPr>
      </w:pPr>
    </w:p>
    <w:p w14:paraId="7DCA3B7F" w14:textId="77777777" w:rsidR="00526877" w:rsidRPr="00F32FAB" w:rsidRDefault="00526877" w:rsidP="00F664B3">
      <w:pPr>
        <w:ind w:left="1080" w:hanging="1170"/>
        <w:jc w:val="both"/>
        <w:rPr>
          <w:rFonts w:asciiTheme="majorHAnsi" w:hAnsiTheme="majorHAnsi" w:cstheme="majorBidi"/>
          <w:sz w:val="24"/>
          <w:szCs w:val="24"/>
          <w:lang w:val="en-US"/>
        </w:rPr>
      </w:pPr>
      <w:r w:rsidRPr="00F32FAB">
        <w:rPr>
          <w:rFonts w:asciiTheme="majorHAnsi" w:hAnsiTheme="majorHAnsi"/>
          <w:b/>
          <w:sz w:val="24"/>
          <w:szCs w:val="24"/>
          <w:lang w:val="en-US"/>
        </w:rPr>
        <w:t>Abstrak</w:t>
      </w:r>
      <w:r w:rsidR="00F664B3">
        <w:rPr>
          <w:rFonts w:asciiTheme="majorHAnsi" w:hAnsiTheme="majorHAnsi"/>
          <w:b/>
          <w:sz w:val="24"/>
          <w:szCs w:val="24"/>
          <w:lang w:val="en-US"/>
        </w:rPr>
        <w:t xml:space="preserve"> </w:t>
      </w:r>
      <w:r w:rsidRPr="00F32FAB">
        <w:rPr>
          <w:rFonts w:asciiTheme="majorHAnsi" w:hAnsiTheme="majorHAnsi"/>
          <w:b/>
          <w:lang w:val="en-US"/>
        </w:rPr>
        <w:t xml:space="preserve"> </w:t>
      </w:r>
      <w:r w:rsidRPr="00F32FAB">
        <w:rPr>
          <w:rFonts w:asciiTheme="majorHAnsi" w:hAnsiTheme="majorHAnsi" w:cstheme="majorBidi"/>
          <w:b/>
          <w:sz w:val="24"/>
          <w:szCs w:val="24"/>
          <w:lang w:val="en-US"/>
        </w:rPr>
        <w:t xml:space="preserve">: </w:t>
      </w:r>
      <w:r w:rsidR="00F664B3">
        <w:rPr>
          <w:rFonts w:asciiTheme="majorHAnsi" w:hAnsiTheme="majorHAnsi" w:cstheme="majorBidi"/>
          <w:b/>
          <w:sz w:val="24"/>
          <w:szCs w:val="24"/>
          <w:lang w:val="en-US"/>
        </w:rPr>
        <w:t xml:space="preserve"> </w:t>
      </w:r>
      <w:r w:rsidRPr="00F32FAB">
        <w:rPr>
          <w:rFonts w:asciiTheme="majorHAnsi" w:hAnsiTheme="majorHAnsi" w:cstheme="majorBidi"/>
          <w:sz w:val="24"/>
          <w:szCs w:val="24"/>
        </w:rPr>
        <w:t>Uang memainkan peranan krusial da</w:t>
      </w:r>
      <w:r w:rsidR="00F664B3">
        <w:rPr>
          <w:rFonts w:asciiTheme="majorHAnsi" w:hAnsiTheme="majorHAnsi" w:cstheme="majorBidi"/>
          <w:sz w:val="24"/>
          <w:szCs w:val="24"/>
        </w:rPr>
        <w:t>lam perekonomian modern sebagai</w:t>
      </w:r>
      <w:r w:rsidR="00F664B3">
        <w:rPr>
          <w:rFonts w:asciiTheme="majorHAnsi" w:hAnsiTheme="majorHAnsi" w:cstheme="majorBidi"/>
          <w:sz w:val="24"/>
          <w:szCs w:val="24"/>
          <w:lang w:val="en-US"/>
        </w:rPr>
        <w:t xml:space="preserve"> </w:t>
      </w:r>
      <w:r w:rsidRPr="00F32FAB">
        <w:rPr>
          <w:rFonts w:asciiTheme="majorHAnsi" w:hAnsiTheme="majorHAnsi" w:cstheme="majorBidi"/>
          <w:sz w:val="24"/>
          <w:szCs w:val="24"/>
        </w:rPr>
        <w:t>alat tukar, satuan hitung, dan penyimpan nilai. Secara fundamental, uang memfasilitasi transaksi ekonomi dengan mengurangi biaya transaksi dibandingkan dengan sistem barter. Selain itu, uang juga memungkinkan perbandingan nilai berbagai barang dan jasa melalui satuan harga yang standar. Sebagai penyimpan nilai, uang menyediakan cara untuk menabung kekayaan dan mengatur konsumsi di masa depan. Fungsi-fungsi ini mendukung efisiensi pasar, mendorong investasi, dan memperkuat stabilitas ekonomi. Kebijakan moneter yang dijalankan oleh bank sentral, seperti pengendalian jumlah uang beredar dan penetapan suku bunga, juga memainkan peran vital dalam mengelola inflasi, mendukung pertumbuhan ekonomi, dan menjaga stabilitas keuangan. Melalui berbagai mekanisme ini, uang menjadi elemen inti yang mempengaruhi dinamika perekonomian secara keseluruhan.</w:t>
      </w:r>
    </w:p>
    <w:p w14:paraId="52596CB3" w14:textId="77777777" w:rsidR="00F44C42" w:rsidRPr="00F32FAB" w:rsidRDefault="00526877" w:rsidP="00CD473D">
      <w:pPr>
        <w:ind w:left="900" w:hanging="900"/>
        <w:jc w:val="both"/>
        <w:rPr>
          <w:rFonts w:asciiTheme="majorHAnsi" w:hAnsiTheme="majorHAnsi" w:cstheme="majorBidi"/>
          <w:lang w:val="en-US"/>
        </w:rPr>
      </w:pPr>
      <w:r w:rsidRPr="00F32FAB">
        <w:rPr>
          <w:rFonts w:asciiTheme="majorHAnsi" w:hAnsiTheme="majorHAnsi" w:cstheme="majorBidi"/>
          <w:b/>
          <w:sz w:val="24"/>
          <w:szCs w:val="24"/>
          <w:lang w:val="en-US"/>
        </w:rPr>
        <w:t>Kata Kunci :</w:t>
      </w:r>
      <w:r w:rsidRPr="00F32FAB">
        <w:rPr>
          <w:rFonts w:asciiTheme="majorHAnsi" w:hAnsiTheme="majorHAnsi" w:cstheme="majorBidi"/>
          <w:sz w:val="24"/>
          <w:szCs w:val="24"/>
          <w:lang w:val="en-US"/>
        </w:rPr>
        <w:t xml:space="preserve"> </w:t>
      </w:r>
      <w:r w:rsidR="005170DC" w:rsidRPr="00F32FAB">
        <w:rPr>
          <w:rFonts w:asciiTheme="majorHAnsi" w:hAnsiTheme="majorHAnsi" w:cstheme="majorBidi"/>
          <w:sz w:val="24"/>
          <w:szCs w:val="24"/>
          <w:lang w:val="en-US"/>
        </w:rPr>
        <w:t>Meningkatkan produktivitas dan inovasi dalam suatu negara</w:t>
      </w:r>
    </w:p>
    <w:p w14:paraId="4BABE8B7" w14:textId="77777777" w:rsidR="00F44C42" w:rsidRPr="00F32FAB" w:rsidRDefault="00F44C42" w:rsidP="00CD473D">
      <w:pPr>
        <w:pStyle w:val="HTMLPreformatted"/>
        <w:tabs>
          <w:tab w:val="clear" w:pos="916"/>
          <w:tab w:val="left" w:pos="990"/>
          <w:tab w:val="right" w:pos="1080"/>
          <w:tab w:val="right" w:pos="1530"/>
        </w:tabs>
        <w:spacing w:line="276" w:lineRule="auto"/>
        <w:ind w:left="1080" w:hanging="1080"/>
        <w:jc w:val="both"/>
        <w:rPr>
          <w:rFonts w:asciiTheme="majorHAnsi" w:hAnsiTheme="majorHAnsi" w:cstheme="majorBidi"/>
          <w:sz w:val="24"/>
          <w:szCs w:val="24"/>
          <w:lang w:val="en"/>
        </w:rPr>
      </w:pPr>
      <w:proofErr w:type="gramStart"/>
      <w:r w:rsidRPr="00F32FAB">
        <w:rPr>
          <w:rFonts w:asciiTheme="majorHAnsi" w:hAnsiTheme="majorHAnsi" w:cstheme="majorBidi"/>
          <w:b/>
          <w:sz w:val="24"/>
          <w:szCs w:val="24"/>
        </w:rPr>
        <w:t>Abstrac</w:t>
      </w:r>
      <w:r w:rsidR="0084139F" w:rsidRPr="00F32FAB">
        <w:rPr>
          <w:rFonts w:asciiTheme="majorHAnsi" w:hAnsiTheme="majorHAnsi" w:cstheme="majorBidi"/>
          <w:b/>
          <w:sz w:val="24"/>
          <w:szCs w:val="24"/>
        </w:rPr>
        <w:t>t</w:t>
      </w:r>
      <w:r w:rsidR="00F664B3">
        <w:rPr>
          <w:rFonts w:asciiTheme="majorHAnsi" w:hAnsiTheme="majorHAnsi" w:cstheme="majorBidi"/>
          <w:b/>
          <w:sz w:val="24"/>
          <w:szCs w:val="24"/>
        </w:rPr>
        <w:t xml:space="preserve"> :</w:t>
      </w:r>
      <w:proofErr w:type="gramEnd"/>
      <w:r w:rsidR="00F664B3">
        <w:rPr>
          <w:rFonts w:asciiTheme="majorHAnsi" w:hAnsiTheme="majorHAnsi" w:cstheme="majorBidi"/>
          <w:sz w:val="22"/>
          <w:szCs w:val="22"/>
        </w:rPr>
        <w:t xml:space="preserve"> </w:t>
      </w:r>
      <w:r w:rsidR="005170DC" w:rsidRPr="00F32FAB">
        <w:rPr>
          <w:rFonts w:asciiTheme="majorHAnsi" w:hAnsiTheme="majorHAnsi" w:cstheme="majorBidi"/>
          <w:sz w:val="24"/>
          <w:szCs w:val="24"/>
          <w:lang w:val="en"/>
        </w:rPr>
        <w:t xml:space="preserve">Money plays a crucial role in the modern economy as a medium of exchange, unit of account, and store of value. Fundamentally, money facilitates economic transactions by reducing transaction costs compared to the barter system. In addition, money also allows comparison of the value of various goods and services through standard price units. As a store of value, money provides a way to save wealth and regulate future consumption. These functions support market efficiency, encourage investment, and strengthen economic stability. Monetary policies implemented by central banks, such as controlling the money supply and setting interest rates, also play a vital role in managing inflation, supporting economic growth, and maintaining financial stability. Through these various mechanisms, money becomes a core element that influences the dynamics of the </w:t>
      </w:r>
      <w:proofErr w:type="gramStart"/>
      <w:r w:rsidR="005170DC" w:rsidRPr="00F32FAB">
        <w:rPr>
          <w:rFonts w:asciiTheme="majorHAnsi" w:hAnsiTheme="majorHAnsi" w:cstheme="majorBidi"/>
          <w:sz w:val="24"/>
          <w:szCs w:val="24"/>
          <w:lang w:val="en"/>
        </w:rPr>
        <w:t>economy as a whole</w:t>
      </w:r>
      <w:proofErr w:type="gramEnd"/>
      <w:r w:rsidR="005170DC" w:rsidRPr="00F32FAB">
        <w:rPr>
          <w:rFonts w:asciiTheme="majorHAnsi" w:hAnsiTheme="majorHAnsi" w:cstheme="majorBidi"/>
          <w:sz w:val="24"/>
          <w:szCs w:val="24"/>
          <w:lang w:val="en"/>
        </w:rPr>
        <w:t>.</w:t>
      </w:r>
    </w:p>
    <w:p w14:paraId="1D0B9E95" w14:textId="77777777" w:rsidR="00483862" w:rsidRPr="00F32FAB" w:rsidRDefault="00483862" w:rsidP="00CD473D">
      <w:pPr>
        <w:pStyle w:val="HTMLPreformatted"/>
        <w:shd w:val="clear" w:color="auto" w:fill="F8F9FA"/>
        <w:spacing w:line="276" w:lineRule="auto"/>
        <w:rPr>
          <w:rFonts w:asciiTheme="majorHAnsi" w:hAnsiTheme="majorHAnsi" w:cstheme="majorBidi"/>
          <w:color w:val="202124"/>
          <w:sz w:val="24"/>
          <w:szCs w:val="24"/>
        </w:rPr>
      </w:pPr>
      <w:proofErr w:type="gramStart"/>
      <w:r w:rsidRPr="00F32FAB">
        <w:rPr>
          <w:rFonts w:asciiTheme="majorHAnsi" w:hAnsiTheme="majorHAnsi" w:cstheme="majorBidi"/>
          <w:b/>
          <w:sz w:val="24"/>
          <w:szCs w:val="24"/>
        </w:rPr>
        <w:t xml:space="preserve">Keywords </w:t>
      </w:r>
      <w:r w:rsidRPr="00F32FAB">
        <w:rPr>
          <w:rFonts w:asciiTheme="majorHAnsi" w:hAnsiTheme="majorHAnsi"/>
          <w:sz w:val="24"/>
          <w:szCs w:val="24"/>
        </w:rPr>
        <w:t>:</w:t>
      </w:r>
      <w:proofErr w:type="gramEnd"/>
      <w:r w:rsidRPr="00F32FAB">
        <w:rPr>
          <w:rFonts w:asciiTheme="majorHAnsi" w:hAnsiTheme="majorHAnsi"/>
          <w:sz w:val="24"/>
          <w:szCs w:val="24"/>
        </w:rPr>
        <w:t xml:space="preserve"> </w:t>
      </w:r>
      <w:r w:rsidRPr="009F4402">
        <w:rPr>
          <w:rFonts w:asciiTheme="majorHAnsi" w:hAnsiTheme="majorHAnsi"/>
          <w:sz w:val="24"/>
          <w:szCs w:val="24"/>
          <w:lang w:val="en"/>
        </w:rPr>
        <w:t>Increasing productivity and innovation in a country</w:t>
      </w:r>
    </w:p>
    <w:p w14:paraId="61CF7565" w14:textId="77777777" w:rsidR="00E4148F" w:rsidRPr="00F32FAB" w:rsidRDefault="00E4148F" w:rsidP="00CD473D">
      <w:pPr>
        <w:pStyle w:val="HTMLPreformatted"/>
        <w:spacing w:line="276" w:lineRule="auto"/>
        <w:ind w:left="900" w:hanging="900"/>
        <w:jc w:val="both"/>
        <w:rPr>
          <w:rFonts w:asciiTheme="majorHAnsi" w:hAnsiTheme="majorHAnsi" w:cstheme="majorBidi"/>
          <w:sz w:val="22"/>
          <w:szCs w:val="22"/>
        </w:rPr>
      </w:pPr>
    </w:p>
    <w:p w14:paraId="6ED79787" w14:textId="77777777" w:rsidR="00D31FBC" w:rsidRPr="00464A14" w:rsidRDefault="00D31FBC" w:rsidP="00CD473D">
      <w:pPr>
        <w:spacing w:after="0"/>
        <w:jc w:val="both"/>
        <w:rPr>
          <w:rFonts w:asciiTheme="majorHAnsi" w:hAnsiTheme="majorHAnsi" w:cstheme="majorBidi"/>
          <w:b/>
          <w:sz w:val="24"/>
          <w:szCs w:val="24"/>
          <w:lang w:val="en-US"/>
        </w:rPr>
      </w:pPr>
      <w:r w:rsidRPr="00464A14">
        <w:rPr>
          <w:rFonts w:asciiTheme="majorHAnsi" w:hAnsiTheme="majorHAnsi" w:cstheme="majorBidi"/>
          <w:b/>
          <w:sz w:val="24"/>
          <w:szCs w:val="24"/>
          <w:lang w:val="en-US"/>
        </w:rPr>
        <w:t xml:space="preserve">PENDAHULUAN </w:t>
      </w:r>
      <w:r w:rsidR="00852C22" w:rsidRPr="00464A14">
        <w:rPr>
          <w:rFonts w:asciiTheme="majorHAnsi" w:hAnsiTheme="majorHAnsi" w:cstheme="majorBidi"/>
          <w:b/>
          <w:sz w:val="24"/>
          <w:szCs w:val="24"/>
          <w:lang w:val="en-US"/>
        </w:rPr>
        <w:t xml:space="preserve"> </w:t>
      </w:r>
    </w:p>
    <w:p w14:paraId="5FDD0F33" w14:textId="77777777" w:rsidR="00F6296F" w:rsidRPr="00362132" w:rsidRDefault="00ED08A4" w:rsidP="00CD473D">
      <w:pPr>
        <w:shd w:val="clear" w:color="auto" w:fill="FFFFFF"/>
        <w:spacing w:after="0"/>
        <w:ind w:firstLine="720"/>
        <w:jc w:val="both"/>
        <w:rPr>
          <w:rFonts w:asciiTheme="majorHAnsi" w:hAnsiTheme="majorHAnsi" w:cstheme="majorBidi"/>
          <w:sz w:val="24"/>
          <w:szCs w:val="24"/>
          <w:shd w:val="clear" w:color="auto" w:fill="FFFFFF"/>
          <w:lang w:val="en-US"/>
        </w:rPr>
      </w:pPr>
      <w:r w:rsidRPr="00F32FAB">
        <w:rPr>
          <w:rFonts w:asciiTheme="majorHAnsi" w:hAnsiTheme="majorHAnsi" w:cstheme="majorBidi"/>
          <w:sz w:val="24"/>
          <w:szCs w:val="24"/>
          <w:shd w:val="clear" w:color="auto" w:fill="FFFFFF"/>
        </w:rPr>
        <w:t xml:space="preserve">Indonesia sebagai Negara mayoritas penduduknya ber-agama Islam dengan jumlah masyarakat muslim mencapai 237,55 juta jiwa yang setara dengan 86,7% </w:t>
      </w:r>
      <w:r w:rsidRPr="00F32FAB">
        <w:rPr>
          <w:rFonts w:asciiTheme="majorHAnsi" w:hAnsiTheme="majorHAnsi" w:cstheme="majorBidi"/>
          <w:sz w:val="24"/>
          <w:szCs w:val="24"/>
          <w:shd w:val="clear" w:color="auto" w:fill="FFFFFF"/>
        </w:rPr>
        <w:lastRenderedPageBreak/>
        <w:t>dari total populasi masyarakat yang ada di Indonesia (Amran &amp; Candra, 2016). Eksistensi Lembaga keuangan syariah di Indonesia sudah mulai berkembang dari tahun ke tahun. Hal itu ditandai dengan pangsa pasar terkait progress lembaga keuangan sebesar 5.57% pada kuartal 3 tahun 2017, lalu pada tiga tahun berikutnya meningkat mencapai angka</w:t>
      </w:r>
      <w:r w:rsidR="00F6296F">
        <w:rPr>
          <w:rFonts w:asciiTheme="majorHAnsi" w:hAnsiTheme="majorHAnsi" w:cstheme="majorBidi"/>
          <w:sz w:val="24"/>
          <w:szCs w:val="24"/>
          <w:shd w:val="clear" w:color="auto" w:fill="FFFFFF"/>
        </w:rPr>
        <w:t xml:space="preserve"> 6,52% pada kuartal 3 tahun 20</w:t>
      </w:r>
      <w:r w:rsidR="00F6296F">
        <w:rPr>
          <w:rFonts w:asciiTheme="majorHAnsi" w:hAnsiTheme="majorHAnsi" w:cstheme="majorBidi"/>
          <w:sz w:val="24"/>
          <w:szCs w:val="24"/>
          <w:shd w:val="clear" w:color="auto" w:fill="FFFFFF"/>
          <w:lang w:val="en-US"/>
        </w:rPr>
        <w:t>21</w:t>
      </w:r>
      <w:r w:rsidRPr="00F32FAB">
        <w:rPr>
          <w:rFonts w:asciiTheme="majorHAnsi" w:hAnsiTheme="majorHAnsi" w:cstheme="majorBidi"/>
          <w:sz w:val="24"/>
          <w:szCs w:val="24"/>
          <w:shd w:val="clear" w:color="auto" w:fill="FFFFFF"/>
        </w:rPr>
        <w:t xml:space="preserve">. </w:t>
      </w:r>
    </w:p>
    <w:p w14:paraId="3E9D0CCA" w14:textId="77777777" w:rsidR="00F6296F" w:rsidRDefault="00ED08A4" w:rsidP="00CD473D">
      <w:pPr>
        <w:shd w:val="clear" w:color="auto" w:fill="FFFFFF"/>
        <w:spacing w:after="0"/>
        <w:ind w:firstLine="720"/>
        <w:jc w:val="both"/>
        <w:rPr>
          <w:rFonts w:asciiTheme="majorHAnsi" w:hAnsiTheme="majorHAnsi" w:cstheme="majorBidi"/>
          <w:sz w:val="24"/>
          <w:szCs w:val="24"/>
          <w:shd w:val="clear" w:color="auto" w:fill="FFFFFF"/>
          <w:lang w:val="en-US"/>
        </w:rPr>
      </w:pPr>
      <w:r w:rsidRPr="00F32FAB">
        <w:rPr>
          <w:rFonts w:asciiTheme="majorHAnsi" w:hAnsiTheme="majorHAnsi" w:cstheme="majorBidi"/>
          <w:sz w:val="24"/>
          <w:szCs w:val="24"/>
          <w:shd w:val="clear" w:color="auto" w:fill="FFFFFF"/>
        </w:rPr>
        <w:t xml:space="preserve">Kelembagaan keuangan syariah di Indonesia dapat berkembang secara pesat karena didukungan penuh oleh pemerintah dalam berkiprah. Hal itu ditandai dengan fasilitas yang diberikan oleh pemerintah, antara lain: industri-industri halal semakin marak dikembangkan, pengembangan industri di bidang jasa keuangan ditandai dengan mergertiga bank syariah yang ada yakni BNI Syariah, BRIS, BSM menjadi satu bank yaitu BSI(Bank Syariah Indonesia) serta perluasan kegiatan unit syariah yang mencakup sebagai uransisyariah, dana pensiun, pegadaian syariah dan berbagai unit kelembagaan syariah lainnya. </w:t>
      </w:r>
    </w:p>
    <w:p w14:paraId="2A00857D" w14:textId="77777777" w:rsidR="00AD4CC9" w:rsidRDefault="00ED08A4" w:rsidP="00CD473D">
      <w:pPr>
        <w:shd w:val="clear" w:color="auto" w:fill="FFFFFF"/>
        <w:spacing w:after="0"/>
        <w:ind w:firstLine="720"/>
        <w:jc w:val="both"/>
        <w:rPr>
          <w:rFonts w:asciiTheme="majorHAnsi" w:hAnsiTheme="majorHAnsi" w:cstheme="majorBidi"/>
          <w:sz w:val="24"/>
          <w:szCs w:val="24"/>
          <w:shd w:val="clear" w:color="auto" w:fill="FFFFFF"/>
          <w:lang w:val="en-US"/>
        </w:rPr>
      </w:pPr>
      <w:r w:rsidRPr="00F32FAB">
        <w:rPr>
          <w:rFonts w:asciiTheme="majorHAnsi" w:hAnsiTheme="majorHAnsi" w:cstheme="majorBidi"/>
          <w:sz w:val="24"/>
          <w:szCs w:val="24"/>
          <w:shd w:val="clear" w:color="auto" w:fill="FFFFFF"/>
        </w:rPr>
        <w:t>Salah satu dari sekian banyak Lembaga keuangan diantaranya adalah Asuransi Syariah. Secara global, awal mula perkembangan Asuransi Syariah terlihat melalui hadirnya perusahaan asuransi syariah di berbagai belahan dunia, diantaranya yaitu Perusahaan Asuransi Islam Sudan (1979), Perusahaan Islamic Arab Insurance Co. (1979), Perusahaan Dar Al-Maal Al-Islami, Perusahaan Jenewa (1981), Takafol Islam Perusahaan (ITC), Perusahaan SA Luxembourg (1983), Takafol Islam dan Re-takafol Perusahaan, Perusahaan Bahamas (1983), Syarikat Al-Takafol Al-Islamiah Bahrain, EC(</w:t>
      </w:r>
      <w:r w:rsidR="00F6296F">
        <w:rPr>
          <w:rFonts w:asciiTheme="majorHAnsi" w:hAnsiTheme="majorHAnsi" w:cstheme="majorBidi"/>
          <w:sz w:val="24"/>
          <w:szCs w:val="24"/>
          <w:shd w:val="clear" w:color="auto" w:fill="FFFFFF"/>
        </w:rPr>
        <w:t>1983), Takaful Malaysia (1985).</w:t>
      </w:r>
    </w:p>
    <w:p w14:paraId="710DD9A9" w14:textId="77777777" w:rsidR="00AD4CC9" w:rsidRDefault="00ED08A4" w:rsidP="00CD473D">
      <w:pPr>
        <w:shd w:val="clear" w:color="auto" w:fill="FFFFFF"/>
        <w:spacing w:after="0"/>
        <w:ind w:firstLine="720"/>
        <w:jc w:val="both"/>
        <w:rPr>
          <w:rFonts w:asciiTheme="majorHAnsi" w:hAnsiTheme="majorHAnsi" w:cstheme="majorBidi"/>
          <w:sz w:val="24"/>
          <w:szCs w:val="24"/>
          <w:shd w:val="clear" w:color="auto" w:fill="FFFFFF"/>
          <w:lang w:val="en-US"/>
        </w:rPr>
      </w:pPr>
      <w:r w:rsidRPr="00F32FAB">
        <w:rPr>
          <w:rFonts w:asciiTheme="majorHAnsi" w:hAnsiTheme="majorHAnsi" w:cstheme="majorBidi"/>
          <w:sz w:val="24"/>
          <w:szCs w:val="24"/>
          <w:shd w:val="clear" w:color="auto" w:fill="FFFFFF"/>
        </w:rPr>
        <w:t>Mengenai terkait perkembangan Lembaga Asuransi Syariah di Indonesia bermula pada akhir tahun 1994 ditandai dengan berdirinya Asuransi Takaful Indonesia Tepatnya pada tanggal 25 Agustus 1994, dengan diresmikannya PT Asuransi Takaful Keluarga melalui SK Menkeu No.Kep-385/KMK.017/1994. Pendirian Asuransi Takaful Indonesia diprakarsai oleh Tim Pembentuk Asuransi Takaful Indonesia (TEPATI) yang</w:t>
      </w:r>
      <w:r w:rsidR="00F6296F">
        <w:rPr>
          <w:rFonts w:asciiTheme="majorHAnsi" w:hAnsiTheme="majorHAnsi" w:cstheme="majorBidi"/>
          <w:sz w:val="24"/>
          <w:szCs w:val="24"/>
          <w:shd w:val="clear" w:color="auto" w:fill="FFFFFF"/>
          <w:lang w:val="en-US"/>
        </w:rPr>
        <w:t xml:space="preserve"> </w:t>
      </w:r>
      <w:r w:rsidRPr="00F32FAB">
        <w:rPr>
          <w:rFonts w:asciiTheme="majorHAnsi" w:hAnsiTheme="majorHAnsi" w:cstheme="majorBidi"/>
          <w:sz w:val="24"/>
          <w:szCs w:val="24"/>
          <w:shd w:val="clear" w:color="auto" w:fill="FFFFFF"/>
        </w:rPr>
        <w:t>dipelopori oleh ICMI melalui Yayasan Abdi Bangsa, Bank Muamalat Indonesia, Asuransi Jiwa Tugu Mandiri, Pejabat dari Departemen Keuangan, dan Pengusaha Muslim Indonesia.</w:t>
      </w:r>
    </w:p>
    <w:p w14:paraId="3B640CA6" w14:textId="77777777" w:rsidR="00AD4CC9" w:rsidRDefault="00ED08A4" w:rsidP="00CD473D">
      <w:pPr>
        <w:shd w:val="clear" w:color="auto" w:fill="FFFFFF"/>
        <w:spacing w:after="0"/>
        <w:ind w:firstLine="720"/>
        <w:jc w:val="both"/>
        <w:rPr>
          <w:rFonts w:asciiTheme="majorHAnsi" w:hAnsiTheme="majorHAnsi" w:cstheme="majorBidi"/>
          <w:sz w:val="24"/>
          <w:szCs w:val="24"/>
          <w:shd w:val="clear" w:color="auto" w:fill="FFFFFF"/>
          <w:lang w:val="en-US"/>
        </w:rPr>
      </w:pPr>
      <w:r w:rsidRPr="00F32FAB">
        <w:rPr>
          <w:rFonts w:asciiTheme="majorHAnsi" w:hAnsiTheme="majorHAnsi" w:cstheme="majorBidi"/>
          <w:sz w:val="24"/>
          <w:szCs w:val="24"/>
          <w:shd w:val="clear" w:color="auto" w:fill="FFFFFF"/>
        </w:rPr>
        <w:t>Lahirnya Asuransi Syariah di Indonesia didorong pula oleh lahirnya Bank Muamalat Indonesia, dengan analogi bahwa bank syariah membutuhkan lembaga asuransi syariah untuk mendukung permodalan (Kholis, 2021). Berdasarkan data Dewan Syariah Nasional (DSN) MUI per tahun 2019, jumlah asuransi syariah telah mencapai 43 unit usaha asuransi syariah (Ramadani, 2016).</w:t>
      </w:r>
      <w:r w:rsidR="00F6296F">
        <w:rPr>
          <w:rFonts w:asciiTheme="majorHAnsi" w:hAnsiTheme="majorHAnsi" w:cstheme="majorBidi"/>
          <w:sz w:val="24"/>
          <w:szCs w:val="24"/>
          <w:shd w:val="clear" w:color="auto" w:fill="FFFFFF"/>
          <w:lang w:val="en-US"/>
        </w:rPr>
        <w:t xml:space="preserve"> </w:t>
      </w:r>
      <w:r w:rsidRPr="00F32FAB">
        <w:rPr>
          <w:rFonts w:asciiTheme="majorHAnsi" w:hAnsiTheme="majorHAnsi" w:cstheme="majorBidi"/>
          <w:sz w:val="24"/>
          <w:szCs w:val="24"/>
          <w:shd w:val="clear" w:color="auto" w:fill="FFFFFF"/>
        </w:rPr>
        <w:t>Namun, hingga saat ini tahun 2023 jumlah asuransi syariah yang didata oleh Otoritas Jasa Keuangan masih berkumpul sama dengan tahun 2019 yaitu 43 unit asuransi syariah yang terdiri dari 21 Asuransi jiwa syariah, 19Asuransi Umum Syariah dan 3 Reasuransi Syariah (Nurjanah 2023). Hal ini menandakan</w:t>
      </w:r>
      <w:r w:rsidRPr="00F32FAB">
        <w:rPr>
          <w:rFonts w:asciiTheme="majorHAnsi" w:hAnsiTheme="majorHAnsi" w:cstheme="majorBidi"/>
          <w:sz w:val="24"/>
          <w:szCs w:val="24"/>
          <w:shd w:val="clear" w:color="auto" w:fill="FFFFFF"/>
          <w:lang w:val="en-US"/>
        </w:rPr>
        <w:t xml:space="preserve"> </w:t>
      </w:r>
      <w:r w:rsidRPr="00F32FAB">
        <w:rPr>
          <w:rFonts w:asciiTheme="majorHAnsi" w:hAnsiTheme="majorHAnsi" w:cstheme="majorBidi"/>
          <w:sz w:val="24"/>
          <w:szCs w:val="24"/>
          <w:shd w:val="clear" w:color="auto" w:fill="FFFFFF"/>
        </w:rPr>
        <w:t>bahwa belum adanya perkembangan yang signifikan di bidang asuransi syariah di</w:t>
      </w:r>
      <w:r w:rsidR="00AD4CC9">
        <w:rPr>
          <w:rFonts w:asciiTheme="majorHAnsi" w:hAnsiTheme="majorHAnsi" w:cstheme="majorBidi"/>
          <w:sz w:val="24"/>
          <w:szCs w:val="24"/>
          <w:shd w:val="clear" w:color="auto" w:fill="FFFFFF"/>
          <w:lang w:val="en-US"/>
        </w:rPr>
        <w:t xml:space="preserve"> </w:t>
      </w:r>
      <w:r w:rsidRPr="00F32FAB">
        <w:rPr>
          <w:rFonts w:asciiTheme="majorHAnsi" w:hAnsiTheme="majorHAnsi" w:cstheme="majorBidi"/>
          <w:sz w:val="24"/>
          <w:szCs w:val="24"/>
          <w:shd w:val="clear" w:color="auto" w:fill="FFFFFF"/>
        </w:rPr>
        <w:t>Indonesia.</w:t>
      </w:r>
      <w:r w:rsidR="00AD4CC9">
        <w:rPr>
          <w:rStyle w:val="FootnoteReference"/>
          <w:rFonts w:asciiTheme="majorHAnsi" w:hAnsiTheme="majorHAnsi" w:cstheme="majorBidi"/>
          <w:sz w:val="24"/>
          <w:szCs w:val="24"/>
          <w:shd w:val="clear" w:color="auto" w:fill="FFFFFF"/>
        </w:rPr>
        <w:footnoteReference w:id="1"/>
      </w:r>
    </w:p>
    <w:p w14:paraId="084617A5" w14:textId="77777777" w:rsidR="00664D4D" w:rsidRPr="00F32FAB" w:rsidRDefault="0095079D" w:rsidP="00CD473D">
      <w:pPr>
        <w:shd w:val="clear" w:color="auto" w:fill="FFFFFF"/>
        <w:spacing w:after="0"/>
        <w:ind w:firstLine="720"/>
        <w:jc w:val="both"/>
        <w:rPr>
          <w:rFonts w:asciiTheme="majorHAnsi" w:eastAsia="Times New Roman" w:hAnsiTheme="majorHAnsi" w:cstheme="majorBidi"/>
          <w:noProof w:val="0"/>
          <w:sz w:val="24"/>
          <w:szCs w:val="24"/>
          <w:lang w:val="en-US"/>
        </w:rPr>
      </w:pPr>
      <w:r w:rsidRPr="00F32FAB">
        <w:rPr>
          <w:rFonts w:asciiTheme="majorHAnsi" w:eastAsia="Times New Roman" w:hAnsiTheme="majorHAnsi" w:cstheme="majorBidi"/>
          <w:noProof w:val="0"/>
          <w:sz w:val="24"/>
          <w:szCs w:val="24"/>
        </w:rPr>
        <w:t>Pertumbuhan ekonomi Indonesia saat ini semakin meningkat, yang dapat menyebabkan</w:t>
      </w:r>
      <w:r w:rsidR="008524A7" w:rsidRPr="00F32FAB">
        <w:rPr>
          <w:rFonts w:asciiTheme="majorHAnsi" w:eastAsia="Times New Roman" w:hAnsiTheme="majorHAnsi" w:cstheme="majorBidi"/>
          <w:noProof w:val="0"/>
          <w:sz w:val="24"/>
          <w:szCs w:val="24"/>
        </w:rPr>
        <w:t xml:space="preserve"> </w:t>
      </w:r>
      <w:r w:rsidRPr="00F32FAB">
        <w:rPr>
          <w:rFonts w:asciiTheme="majorHAnsi" w:eastAsia="Times New Roman" w:hAnsiTheme="majorHAnsi" w:cstheme="majorBidi"/>
          <w:noProof w:val="0"/>
          <w:sz w:val="24"/>
          <w:szCs w:val="24"/>
        </w:rPr>
        <w:t>meningkatnya</w:t>
      </w:r>
      <w:r w:rsidR="008524A7" w:rsidRPr="00F32FAB">
        <w:rPr>
          <w:rFonts w:asciiTheme="majorHAnsi" w:eastAsia="Times New Roman" w:hAnsiTheme="majorHAnsi" w:cstheme="majorBidi"/>
          <w:noProof w:val="0"/>
          <w:sz w:val="24"/>
          <w:szCs w:val="24"/>
        </w:rPr>
        <w:t xml:space="preserve"> </w:t>
      </w:r>
      <w:r w:rsidRPr="00F32FAB">
        <w:rPr>
          <w:rFonts w:asciiTheme="majorHAnsi" w:eastAsia="Times New Roman" w:hAnsiTheme="majorHAnsi" w:cstheme="majorBidi"/>
          <w:noProof w:val="0"/>
          <w:sz w:val="24"/>
          <w:szCs w:val="24"/>
        </w:rPr>
        <w:t>kebutuhan</w:t>
      </w:r>
      <w:r w:rsidR="008524A7" w:rsidRPr="00F32FAB">
        <w:rPr>
          <w:rFonts w:asciiTheme="majorHAnsi" w:eastAsia="Times New Roman" w:hAnsiTheme="majorHAnsi" w:cstheme="majorBidi"/>
          <w:noProof w:val="0"/>
          <w:sz w:val="24"/>
          <w:szCs w:val="24"/>
        </w:rPr>
        <w:t xml:space="preserve"> </w:t>
      </w:r>
      <w:r w:rsidRPr="00F32FAB">
        <w:rPr>
          <w:rFonts w:asciiTheme="majorHAnsi" w:eastAsia="Times New Roman" w:hAnsiTheme="majorHAnsi" w:cstheme="majorBidi"/>
          <w:noProof w:val="0"/>
          <w:sz w:val="24"/>
          <w:szCs w:val="24"/>
        </w:rPr>
        <w:t>dana</w:t>
      </w:r>
      <w:r w:rsidR="008524A7" w:rsidRPr="00F32FAB">
        <w:rPr>
          <w:rFonts w:asciiTheme="majorHAnsi" w:eastAsia="Times New Roman" w:hAnsiTheme="majorHAnsi" w:cstheme="majorBidi"/>
          <w:noProof w:val="0"/>
          <w:sz w:val="24"/>
          <w:szCs w:val="24"/>
        </w:rPr>
        <w:t xml:space="preserve"> di</w:t>
      </w:r>
      <w:r w:rsidRPr="00F32FAB">
        <w:rPr>
          <w:rFonts w:asciiTheme="majorHAnsi" w:eastAsia="Times New Roman" w:hAnsiTheme="majorHAnsi" w:cstheme="majorBidi"/>
          <w:noProof w:val="0"/>
          <w:sz w:val="24"/>
          <w:szCs w:val="24"/>
        </w:rPr>
        <w:t xml:space="preserve"> masyarakat. </w:t>
      </w:r>
      <w:r w:rsidRPr="00F32FAB">
        <w:rPr>
          <w:rFonts w:asciiTheme="majorHAnsi" w:eastAsia="Times New Roman" w:hAnsiTheme="majorHAnsi" w:cstheme="majorBidi"/>
          <w:noProof w:val="0"/>
          <w:sz w:val="24"/>
          <w:szCs w:val="24"/>
          <w:lang w:val="en-US"/>
        </w:rPr>
        <w:t>Ini</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membiayai</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produksi dan</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membiayai</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kebutuhan</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konsumen. Bank syariah</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merupakan</w:t>
      </w:r>
      <w:r w:rsidR="008524A7"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salah</w:t>
      </w:r>
      <w:r w:rsidR="008524A7" w:rsidRPr="00F32FAB">
        <w:rPr>
          <w:rFonts w:asciiTheme="majorHAnsi" w:eastAsia="Times New Roman" w:hAnsiTheme="majorHAnsi" w:cstheme="majorBidi"/>
          <w:noProof w:val="0"/>
          <w:sz w:val="24"/>
          <w:szCs w:val="24"/>
          <w:lang w:val="en-US"/>
        </w:rPr>
        <w:t xml:space="preserve"> </w:t>
      </w:r>
      <w:proofErr w:type="gramStart"/>
      <w:r w:rsidRPr="00F32FAB">
        <w:rPr>
          <w:rFonts w:asciiTheme="majorHAnsi" w:eastAsia="Times New Roman" w:hAnsiTheme="majorHAnsi" w:cstheme="majorBidi"/>
          <w:noProof w:val="0"/>
          <w:sz w:val="24"/>
          <w:szCs w:val="24"/>
          <w:lang w:val="en-US"/>
        </w:rPr>
        <w:t>satu  lembaga</w:t>
      </w:r>
      <w:proofErr w:type="gramEnd"/>
      <w:r w:rsidRPr="00F32FAB">
        <w:rPr>
          <w:rFonts w:asciiTheme="majorHAnsi" w:eastAsia="Times New Roman" w:hAnsiTheme="majorHAnsi" w:cstheme="majorBidi"/>
          <w:noProof w:val="0"/>
          <w:sz w:val="24"/>
          <w:szCs w:val="24"/>
          <w:lang w:val="en-US"/>
        </w:rPr>
        <w:t xml:space="preserve"> keuangan  dan  memegang  peranan  yang  sangat  penting  dalam  kehidupan  bernegara. Bank syariah memainkan peran penting dalam masyarakat sebagai pe</w:t>
      </w:r>
      <w:r w:rsidR="00ED08A4" w:rsidRPr="00F32FAB">
        <w:rPr>
          <w:rFonts w:asciiTheme="majorHAnsi" w:eastAsia="Times New Roman" w:hAnsiTheme="majorHAnsi" w:cstheme="majorBidi"/>
          <w:noProof w:val="0"/>
          <w:sz w:val="24"/>
          <w:szCs w:val="24"/>
          <w:lang w:val="en-US"/>
        </w:rPr>
        <w:t xml:space="preserve">rantara keuangan. Bank syariah </w:t>
      </w:r>
      <w:proofErr w:type="gramStart"/>
      <w:r w:rsidR="00ED08A4" w:rsidRPr="00F32FAB">
        <w:rPr>
          <w:rFonts w:asciiTheme="majorHAnsi" w:eastAsia="Times New Roman" w:hAnsiTheme="majorHAnsi" w:cstheme="majorBidi"/>
          <w:noProof w:val="0"/>
          <w:sz w:val="24"/>
          <w:szCs w:val="24"/>
          <w:lang w:val="en-US"/>
        </w:rPr>
        <w:t>sebagai  perantara</w:t>
      </w:r>
      <w:proofErr w:type="gramEnd"/>
      <w:r w:rsidR="00ED08A4" w:rsidRPr="00F32FAB">
        <w:rPr>
          <w:rFonts w:asciiTheme="majorHAnsi" w:eastAsia="Times New Roman" w:hAnsiTheme="majorHAnsi" w:cstheme="majorBidi"/>
          <w:noProof w:val="0"/>
          <w:sz w:val="24"/>
          <w:szCs w:val="24"/>
          <w:lang w:val="en-US"/>
        </w:rPr>
        <w:t xml:space="preserve">  keuangan mengumpulkan dana dari </w:t>
      </w:r>
      <w:r w:rsidRPr="00F32FAB">
        <w:rPr>
          <w:rFonts w:asciiTheme="majorHAnsi" w:eastAsia="Times New Roman" w:hAnsiTheme="majorHAnsi" w:cstheme="majorBidi"/>
          <w:noProof w:val="0"/>
          <w:sz w:val="24"/>
          <w:szCs w:val="24"/>
          <w:lang w:val="en-US"/>
        </w:rPr>
        <w:t>penduduk yang memiliki</w:t>
      </w:r>
      <w:r w:rsidR="00ED08A4"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dana surplus (unit surplus) untuk membiayai mereka yang tidak memiliki dana</w:t>
      </w:r>
      <w:r w:rsidR="00F6296F">
        <w:rPr>
          <w:rFonts w:asciiTheme="majorHAnsi" w:eastAsia="Times New Roman" w:hAnsiTheme="majorHAnsi" w:cstheme="majorBidi"/>
          <w:noProof w:val="0"/>
          <w:sz w:val="24"/>
          <w:szCs w:val="24"/>
          <w:lang w:val="en-US"/>
        </w:rPr>
        <w:t xml:space="preserve"> (unit defisit) (Ismail, 2017).</w:t>
      </w:r>
    </w:p>
    <w:p w14:paraId="0405D888" w14:textId="77777777" w:rsidR="008524A7" w:rsidRPr="00F32FAB" w:rsidRDefault="008524A7" w:rsidP="00CD473D">
      <w:pPr>
        <w:shd w:val="clear" w:color="auto" w:fill="FFFFFF"/>
        <w:spacing w:after="0"/>
        <w:ind w:firstLine="720"/>
        <w:jc w:val="both"/>
        <w:rPr>
          <w:rFonts w:asciiTheme="majorHAnsi" w:eastAsia="Times New Roman" w:hAnsiTheme="majorHAnsi" w:cstheme="majorBidi"/>
          <w:noProof w:val="0"/>
          <w:sz w:val="24"/>
          <w:szCs w:val="24"/>
          <w:lang w:val="en-US"/>
        </w:rPr>
      </w:pPr>
      <w:r w:rsidRPr="00F32FAB">
        <w:rPr>
          <w:rFonts w:asciiTheme="majorHAnsi" w:eastAsia="Times New Roman" w:hAnsiTheme="majorHAnsi" w:cstheme="majorBidi"/>
          <w:noProof w:val="0"/>
          <w:sz w:val="24"/>
          <w:szCs w:val="24"/>
          <w:lang w:val="en-US"/>
        </w:rPr>
        <w:t>UU No. 7 Tahun 1992 tentang Perbankan Syariah, UU</w:t>
      </w:r>
      <w:r w:rsidR="00ED08A4" w:rsidRPr="00F32FAB">
        <w:rPr>
          <w:rFonts w:asciiTheme="majorHAnsi" w:eastAsia="Times New Roman" w:hAnsiTheme="majorHAnsi" w:cstheme="majorBidi"/>
          <w:noProof w:val="0"/>
          <w:sz w:val="24"/>
          <w:szCs w:val="24"/>
          <w:lang w:val="en-US"/>
        </w:rPr>
        <w:t xml:space="preserve"> </w:t>
      </w:r>
      <w:r w:rsidRPr="00F32FAB">
        <w:rPr>
          <w:rFonts w:asciiTheme="majorHAnsi" w:eastAsia="Times New Roman" w:hAnsiTheme="majorHAnsi" w:cstheme="majorBidi"/>
          <w:noProof w:val="0"/>
          <w:sz w:val="24"/>
          <w:szCs w:val="24"/>
          <w:lang w:val="en-US"/>
        </w:rPr>
        <w:t xml:space="preserve">No. </w:t>
      </w:r>
      <w:proofErr w:type="gramStart"/>
      <w:r w:rsidRPr="00F32FAB">
        <w:rPr>
          <w:rFonts w:asciiTheme="majorHAnsi" w:eastAsia="Times New Roman" w:hAnsiTheme="majorHAnsi" w:cstheme="majorBidi"/>
          <w:noProof w:val="0"/>
          <w:sz w:val="24"/>
          <w:szCs w:val="24"/>
          <w:lang w:val="en-US"/>
        </w:rPr>
        <w:t>10  Tahun</w:t>
      </w:r>
      <w:proofErr w:type="gramEnd"/>
      <w:r w:rsidRPr="00F32FAB">
        <w:rPr>
          <w:rFonts w:asciiTheme="majorHAnsi" w:eastAsia="Times New Roman" w:hAnsiTheme="majorHAnsi" w:cstheme="majorBidi"/>
          <w:noProof w:val="0"/>
          <w:sz w:val="24"/>
          <w:szCs w:val="24"/>
          <w:lang w:val="en-US"/>
        </w:rPr>
        <w:t>1998 tentang Perbankan Syariah, sebagaimana telah diubah menjadi UU No. 21 Tahun 2008</w:t>
      </w:r>
      <w:r w:rsidR="00ED08A4" w:rsidRPr="00F32FAB">
        <w:rPr>
          <w:rFonts w:asciiTheme="majorHAnsi" w:eastAsia="Times New Roman" w:hAnsiTheme="majorHAnsi" w:cstheme="majorBidi"/>
          <w:noProof w:val="0"/>
          <w:sz w:val="24"/>
          <w:szCs w:val="24"/>
          <w:lang w:val="en-US"/>
        </w:rPr>
        <w:t xml:space="preserve"> Pasal 1 Ayat 12</w:t>
      </w:r>
      <w:r w:rsidRPr="00F32FAB">
        <w:rPr>
          <w:rFonts w:asciiTheme="majorHAnsi" w:eastAsia="Times New Roman" w:hAnsiTheme="majorHAnsi" w:cstheme="majorBidi"/>
          <w:noProof w:val="0"/>
          <w:sz w:val="24"/>
          <w:szCs w:val="24"/>
          <w:lang w:val="en-US"/>
        </w:rPr>
        <w:t xml:space="preserve"> menyatakan, “Bank syariah dalam bentuk pembiayaan  adalah permintaan atau penyediaan uang, dan yang dipersamakan itu  berdasarkan suatu perjanjian atau kesepakatan. Melakukan bagi hasil atau kompensasi antara bank dengan nasabah yang mewajibkan pihak yang menerima komisi untuk mengembalikan tagihan atau uang dalam jangka waktu tertentu. </w:t>
      </w:r>
      <w:proofErr w:type="gramStart"/>
      <w:r w:rsidRPr="00F32FAB">
        <w:rPr>
          <w:rFonts w:asciiTheme="majorHAnsi" w:eastAsia="Times New Roman" w:hAnsiTheme="majorHAnsi" w:cstheme="majorBidi"/>
          <w:noProof w:val="0"/>
          <w:sz w:val="24"/>
          <w:szCs w:val="24"/>
          <w:lang w:val="en-US"/>
        </w:rPr>
        <w:t>”Dana</w:t>
      </w:r>
      <w:proofErr w:type="gramEnd"/>
      <w:r w:rsidRPr="00F32FAB">
        <w:rPr>
          <w:rFonts w:asciiTheme="majorHAnsi" w:eastAsia="Times New Roman" w:hAnsiTheme="majorHAnsi" w:cstheme="majorBidi"/>
          <w:noProof w:val="0"/>
          <w:sz w:val="24"/>
          <w:szCs w:val="24"/>
          <w:lang w:val="en-US"/>
        </w:rPr>
        <w:t xml:space="preserve"> tersebut disalurkan oleh bank syariah kepada calon nasabah dalam bentuk pembiayaan, yang digunakan untuk kepentingan usaha  atau modal kerja dan kebutuhan konsumsi sehari-hari. Salah satu yang menjadi harapan dari bank syariah adalah mampu menggerakkan dan merevitalisasi perekonomian nasional. </w:t>
      </w:r>
      <w:proofErr w:type="gramStart"/>
      <w:r w:rsidRPr="00F32FAB">
        <w:rPr>
          <w:rFonts w:asciiTheme="majorHAnsi" w:eastAsia="Times New Roman" w:hAnsiTheme="majorHAnsi" w:cstheme="majorBidi"/>
          <w:noProof w:val="0"/>
          <w:sz w:val="24"/>
          <w:szCs w:val="24"/>
          <w:lang w:val="en-US"/>
        </w:rPr>
        <w:t>Akad  pada</w:t>
      </w:r>
      <w:proofErr w:type="gramEnd"/>
      <w:r w:rsidRPr="00F32FAB">
        <w:rPr>
          <w:rFonts w:asciiTheme="majorHAnsi" w:eastAsia="Times New Roman" w:hAnsiTheme="majorHAnsi" w:cstheme="majorBidi"/>
          <w:noProof w:val="0"/>
          <w:sz w:val="24"/>
          <w:szCs w:val="24"/>
          <w:lang w:val="en-US"/>
        </w:rPr>
        <w:t xml:space="preserve"> produk bank syariah memiliki banyak pilihan atau opsi yang  langsung menyentuh sektor riil. Salah satu produk penyaluran perbankan syariah adalah pembiayaan mikro (Siregar, 2020). </w:t>
      </w:r>
    </w:p>
    <w:p w14:paraId="6F5086BC" w14:textId="77777777" w:rsidR="0095079D" w:rsidRPr="00F32FAB" w:rsidRDefault="00ED08A4" w:rsidP="00CD473D">
      <w:pPr>
        <w:shd w:val="clear" w:color="auto" w:fill="FFFFFF"/>
        <w:spacing w:after="0"/>
        <w:ind w:firstLine="720"/>
        <w:jc w:val="both"/>
        <w:rPr>
          <w:rFonts w:asciiTheme="majorHAnsi" w:eastAsia="Times New Roman" w:hAnsiTheme="majorHAnsi" w:cstheme="majorBidi"/>
          <w:noProof w:val="0"/>
          <w:sz w:val="24"/>
          <w:szCs w:val="24"/>
          <w:lang w:val="en-US"/>
        </w:rPr>
      </w:pPr>
      <w:r w:rsidRPr="00F32FAB">
        <w:rPr>
          <w:rFonts w:asciiTheme="majorHAnsi" w:eastAsia="Times New Roman" w:hAnsiTheme="majorHAnsi" w:cstheme="majorBidi"/>
          <w:noProof w:val="0"/>
          <w:sz w:val="24"/>
          <w:szCs w:val="24"/>
          <w:lang w:val="en-US"/>
        </w:rPr>
        <w:t xml:space="preserve">Analisis keuangan perbankan syariah memiliki tujuan umum memberikan pelayanan </w:t>
      </w:r>
      <w:proofErr w:type="gramStart"/>
      <w:r w:rsidR="0095079D" w:rsidRPr="00F32FAB">
        <w:rPr>
          <w:rFonts w:asciiTheme="majorHAnsi" w:eastAsia="Times New Roman" w:hAnsiTheme="majorHAnsi" w:cstheme="majorBidi"/>
          <w:noProof w:val="0"/>
          <w:sz w:val="24"/>
          <w:szCs w:val="24"/>
          <w:lang w:val="en-US"/>
        </w:rPr>
        <w:t>kepada  kebutuhan</w:t>
      </w:r>
      <w:proofErr w:type="gramEnd"/>
      <w:r w:rsidR="0095079D" w:rsidRPr="00F32FAB">
        <w:rPr>
          <w:rFonts w:asciiTheme="majorHAnsi" w:eastAsia="Times New Roman" w:hAnsiTheme="majorHAnsi" w:cstheme="majorBidi"/>
          <w:noProof w:val="0"/>
          <w:sz w:val="24"/>
          <w:szCs w:val="24"/>
          <w:lang w:val="en-US"/>
        </w:rPr>
        <w:t xml:space="preserve">  masyarakat  dalam  rangka  mempercepat  dan  mendorong produksi. </w:t>
      </w:r>
      <w:r w:rsidRPr="00F32FAB">
        <w:rPr>
          <w:rFonts w:asciiTheme="majorHAnsi" w:eastAsia="Times New Roman" w:hAnsiTheme="majorHAnsi" w:cstheme="majorBidi"/>
          <w:noProof w:val="0"/>
          <w:sz w:val="24"/>
          <w:szCs w:val="24"/>
          <w:lang w:val="en-US"/>
        </w:rPr>
        <w:t xml:space="preserve"> </w:t>
      </w:r>
      <w:proofErr w:type="gramStart"/>
      <w:r w:rsidR="0095079D" w:rsidRPr="00F32FAB">
        <w:rPr>
          <w:rFonts w:asciiTheme="majorHAnsi" w:eastAsia="Times New Roman" w:hAnsiTheme="majorHAnsi" w:cstheme="majorBidi"/>
          <w:noProof w:val="0"/>
          <w:sz w:val="24"/>
          <w:szCs w:val="24"/>
          <w:lang w:val="en-US"/>
        </w:rPr>
        <w:t>Peningkatan  taraf</w:t>
      </w:r>
      <w:proofErr w:type="gramEnd"/>
      <w:r w:rsidR="0095079D" w:rsidRPr="00F32FAB">
        <w:rPr>
          <w:rFonts w:asciiTheme="majorHAnsi" w:eastAsia="Times New Roman" w:hAnsiTheme="majorHAnsi" w:cstheme="majorBidi"/>
          <w:noProof w:val="0"/>
          <w:sz w:val="24"/>
          <w:szCs w:val="24"/>
          <w:lang w:val="en-US"/>
        </w:rPr>
        <w:t xml:space="preserve">  hidu</w:t>
      </w:r>
      <w:r w:rsidRPr="00F32FAB">
        <w:rPr>
          <w:rFonts w:asciiTheme="majorHAnsi" w:eastAsia="Times New Roman" w:hAnsiTheme="majorHAnsi" w:cstheme="majorBidi"/>
          <w:noProof w:val="0"/>
          <w:sz w:val="24"/>
          <w:szCs w:val="24"/>
          <w:lang w:val="en-US"/>
        </w:rPr>
        <w:t xml:space="preserve">p  ekonomi masyarakat dimulai </w:t>
      </w:r>
      <w:r w:rsidR="0095079D" w:rsidRPr="00F32FAB">
        <w:rPr>
          <w:rFonts w:asciiTheme="majorHAnsi" w:eastAsia="Times New Roman" w:hAnsiTheme="majorHAnsi" w:cstheme="majorBidi"/>
          <w:noProof w:val="0"/>
          <w:sz w:val="24"/>
          <w:szCs w:val="24"/>
          <w:lang w:val="en-US"/>
        </w:rPr>
        <w:t>dari</w:t>
      </w:r>
      <w:r w:rsidR="004311B8" w:rsidRPr="00F32FAB">
        <w:rPr>
          <w:rFonts w:asciiTheme="majorHAnsi" w:eastAsia="Times New Roman" w:hAnsiTheme="majorHAnsi" w:cstheme="majorBidi"/>
          <w:noProof w:val="0"/>
          <w:sz w:val="24"/>
          <w:szCs w:val="24"/>
          <w:lang w:val="en-US"/>
        </w:rPr>
        <w:t xml:space="preserve"> </w:t>
      </w:r>
      <w:r w:rsidR="0095079D" w:rsidRPr="00F32FAB">
        <w:rPr>
          <w:rFonts w:asciiTheme="majorHAnsi" w:eastAsia="Times New Roman" w:hAnsiTheme="majorHAnsi" w:cstheme="majorBidi"/>
          <w:noProof w:val="0"/>
          <w:sz w:val="24"/>
          <w:szCs w:val="24"/>
          <w:lang w:val="en-US"/>
        </w:rPr>
        <w:t xml:space="preserve">ketersediaan  dana untuk  meningkatkan  usaha. </w:t>
      </w:r>
      <w:proofErr w:type="gramStart"/>
      <w:r w:rsidR="0095079D" w:rsidRPr="00F32FAB">
        <w:rPr>
          <w:rFonts w:asciiTheme="majorHAnsi" w:eastAsia="Times New Roman" w:hAnsiTheme="majorHAnsi" w:cstheme="majorBidi"/>
          <w:noProof w:val="0"/>
          <w:sz w:val="24"/>
          <w:szCs w:val="24"/>
          <w:lang w:val="en-US"/>
        </w:rPr>
        <w:t>Bank  syariah</w:t>
      </w:r>
      <w:proofErr w:type="gramEnd"/>
      <w:r w:rsidR="004311B8" w:rsidRPr="00F32FAB">
        <w:rPr>
          <w:rFonts w:asciiTheme="majorHAnsi" w:eastAsia="Times New Roman" w:hAnsiTheme="majorHAnsi" w:cstheme="majorBidi"/>
          <w:noProof w:val="0"/>
          <w:sz w:val="24"/>
          <w:szCs w:val="24"/>
          <w:lang w:val="en-US"/>
        </w:rPr>
        <w:t xml:space="preserve"> </w:t>
      </w:r>
      <w:r w:rsidR="0095079D" w:rsidRPr="00F32FAB">
        <w:rPr>
          <w:rFonts w:asciiTheme="majorHAnsi" w:eastAsia="Times New Roman" w:hAnsiTheme="majorHAnsi" w:cstheme="majorBidi"/>
          <w:noProof w:val="0"/>
          <w:sz w:val="24"/>
          <w:szCs w:val="24"/>
          <w:lang w:val="en-US"/>
        </w:rPr>
        <w:t>sebaiknya  memilih</w:t>
      </w:r>
      <w:r w:rsidR="004311B8" w:rsidRPr="00F32FAB">
        <w:rPr>
          <w:rFonts w:asciiTheme="majorHAnsi" w:eastAsia="Times New Roman" w:hAnsiTheme="majorHAnsi" w:cstheme="majorBidi"/>
          <w:noProof w:val="0"/>
          <w:sz w:val="24"/>
          <w:szCs w:val="24"/>
          <w:lang w:val="en-US"/>
        </w:rPr>
        <w:t xml:space="preserve"> </w:t>
      </w:r>
      <w:r w:rsidR="0095079D" w:rsidRPr="00F32FAB">
        <w:rPr>
          <w:rFonts w:asciiTheme="majorHAnsi" w:eastAsia="Times New Roman" w:hAnsiTheme="majorHAnsi" w:cstheme="majorBidi"/>
          <w:noProof w:val="0"/>
          <w:sz w:val="24"/>
          <w:szCs w:val="24"/>
          <w:lang w:val="en-US"/>
        </w:rPr>
        <w:t>pembiayaan mudharabah</w:t>
      </w:r>
      <w:r w:rsidR="004311B8" w:rsidRPr="00F32FAB">
        <w:rPr>
          <w:rFonts w:asciiTheme="majorHAnsi" w:eastAsia="Times New Roman" w:hAnsiTheme="majorHAnsi" w:cstheme="majorBidi"/>
          <w:noProof w:val="0"/>
          <w:sz w:val="24"/>
          <w:szCs w:val="24"/>
          <w:lang w:val="en-US"/>
        </w:rPr>
        <w:t xml:space="preserve"> </w:t>
      </w:r>
      <w:r w:rsidR="0095079D" w:rsidRPr="00F32FAB">
        <w:rPr>
          <w:rFonts w:asciiTheme="majorHAnsi" w:eastAsia="Times New Roman" w:hAnsiTheme="majorHAnsi" w:cstheme="majorBidi"/>
          <w:noProof w:val="0"/>
          <w:sz w:val="24"/>
          <w:szCs w:val="24"/>
          <w:lang w:val="en-US"/>
        </w:rPr>
        <w:t>untuk modal kerja atau pembiayaan musyarakah</w:t>
      </w:r>
      <w:r w:rsidR="004311B8" w:rsidRPr="00F32FAB">
        <w:rPr>
          <w:rFonts w:asciiTheme="majorHAnsi" w:eastAsia="Times New Roman" w:hAnsiTheme="majorHAnsi" w:cstheme="majorBidi"/>
          <w:noProof w:val="0"/>
          <w:sz w:val="24"/>
          <w:szCs w:val="24"/>
          <w:lang w:val="en-US"/>
        </w:rPr>
        <w:t xml:space="preserve"> </w:t>
      </w:r>
      <w:r w:rsidR="0095079D" w:rsidRPr="00F32FAB">
        <w:rPr>
          <w:rFonts w:asciiTheme="majorHAnsi" w:eastAsia="Times New Roman" w:hAnsiTheme="majorHAnsi" w:cstheme="majorBidi"/>
          <w:noProof w:val="0"/>
          <w:sz w:val="24"/>
          <w:szCs w:val="24"/>
          <w:lang w:val="en-US"/>
        </w:rPr>
        <w:t>untuk perjanjian kerjasama antara klien yang sudah melakukan bisnis.</w:t>
      </w:r>
      <w:r w:rsidR="00AD4CC9">
        <w:rPr>
          <w:rStyle w:val="FootnoteReference"/>
          <w:rFonts w:asciiTheme="majorHAnsi" w:eastAsia="Times New Roman" w:hAnsiTheme="majorHAnsi" w:cstheme="majorBidi"/>
          <w:noProof w:val="0"/>
          <w:sz w:val="24"/>
          <w:szCs w:val="24"/>
          <w:lang w:val="en-US"/>
        </w:rPr>
        <w:footnoteReference w:id="2"/>
      </w:r>
    </w:p>
    <w:p w14:paraId="7F4DD660" w14:textId="77777777" w:rsidR="00664D4D" w:rsidRPr="00F32FAB" w:rsidRDefault="003967B0" w:rsidP="00400099">
      <w:pPr>
        <w:shd w:val="clear" w:color="auto" w:fill="FFFFFF"/>
        <w:spacing w:after="0"/>
        <w:jc w:val="both"/>
        <w:rPr>
          <w:rFonts w:asciiTheme="majorHAnsi" w:eastAsia="Times New Roman" w:hAnsiTheme="majorHAnsi" w:cs="Arial"/>
          <w:noProof w:val="0"/>
          <w:color w:val="000000"/>
          <w:sz w:val="24"/>
          <w:szCs w:val="24"/>
          <w:lang w:val="en-US"/>
        </w:rPr>
      </w:pPr>
      <w:r w:rsidRPr="00F32FAB">
        <w:rPr>
          <w:rFonts w:asciiTheme="majorHAnsi" w:eastAsia="Times New Roman" w:hAnsiTheme="majorHAnsi" w:cs="Arial"/>
          <w:noProof w:val="0"/>
          <w:color w:val="000000"/>
          <w:sz w:val="24"/>
          <w:szCs w:val="24"/>
          <w:lang w:val="en-US"/>
        </w:rPr>
        <w:t xml:space="preserve"> </w:t>
      </w:r>
      <w:r w:rsidRPr="00F32FAB">
        <w:rPr>
          <w:rFonts w:asciiTheme="majorHAnsi" w:eastAsia="Times New Roman" w:hAnsiTheme="majorHAnsi" w:cs="Arial"/>
          <w:noProof w:val="0"/>
          <w:color w:val="000000"/>
          <w:sz w:val="24"/>
          <w:szCs w:val="24"/>
          <w:lang w:val="en-US"/>
        </w:rPr>
        <w:tab/>
      </w:r>
      <w:proofErr w:type="gramStart"/>
      <w:r w:rsidRPr="003967B0">
        <w:rPr>
          <w:rFonts w:asciiTheme="majorHAnsi" w:eastAsia="Times New Roman" w:hAnsiTheme="majorHAnsi" w:cs="Arial"/>
          <w:noProof w:val="0"/>
          <w:color w:val="000000"/>
          <w:sz w:val="24"/>
          <w:szCs w:val="24"/>
          <w:lang w:val="en-US"/>
        </w:rPr>
        <w:t>Pemerintah  daerah</w:t>
      </w:r>
      <w:proofErr w:type="gramEnd"/>
      <w:r w:rsidRPr="003967B0">
        <w:rPr>
          <w:rFonts w:asciiTheme="majorHAnsi" w:eastAsia="Times New Roman" w:hAnsiTheme="majorHAnsi" w:cs="Arial"/>
          <w:noProof w:val="0"/>
          <w:color w:val="000000"/>
          <w:sz w:val="24"/>
          <w:szCs w:val="24"/>
          <w:lang w:val="en-US"/>
        </w:rPr>
        <w:t xml:space="preserve">  perlu  menyediakan  pelaporan  keuangan  yang  berkualitas tinggi.  Undang-</w:t>
      </w:r>
      <w:proofErr w:type="gramStart"/>
      <w:r w:rsidRPr="003967B0">
        <w:rPr>
          <w:rFonts w:asciiTheme="majorHAnsi" w:eastAsia="Times New Roman" w:hAnsiTheme="majorHAnsi" w:cs="Arial"/>
          <w:noProof w:val="0"/>
          <w:color w:val="000000"/>
          <w:sz w:val="24"/>
          <w:szCs w:val="24"/>
          <w:lang w:val="en-US"/>
        </w:rPr>
        <w:t>undang  Keuangan</w:t>
      </w:r>
      <w:proofErr w:type="gramEnd"/>
      <w:r w:rsidRPr="003967B0">
        <w:rPr>
          <w:rFonts w:asciiTheme="majorHAnsi" w:eastAsia="Times New Roman" w:hAnsiTheme="majorHAnsi" w:cs="Arial"/>
          <w:noProof w:val="0"/>
          <w:color w:val="000000"/>
          <w:sz w:val="24"/>
          <w:szCs w:val="24"/>
          <w:lang w:val="en-US"/>
        </w:rPr>
        <w:t xml:space="preserve">  Publik  No.  </w:t>
      </w:r>
      <w:proofErr w:type="gramStart"/>
      <w:r w:rsidRPr="003967B0">
        <w:rPr>
          <w:rFonts w:asciiTheme="majorHAnsi" w:eastAsia="Times New Roman" w:hAnsiTheme="majorHAnsi" w:cs="Arial"/>
          <w:noProof w:val="0"/>
          <w:color w:val="000000"/>
          <w:sz w:val="24"/>
          <w:szCs w:val="24"/>
          <w:lang w:val="en-US"/>
        </w:rPr>
        <w:t>17  Tahun</w:t>
      </w:r>
      <w:proofErr w:type="gramEnd"/>
      <w:r w:rsidRPr="003967B0">
        <w:rPr>
          <w:rFonts w:asciiTheme="majorHAnsi" w:eastAsia="Times New Roman" w:hAnsiTheme="majorHAnsi" w:cs="Arial"/>
          <w:noProof w:val="0"/>
          <w:color w:val="000000"/>
          <w:sz w:val="24"/>
          <w:szCs w:val="24"/>
          <w:lang w:val="en-US"/>
        </w:rPr>
        <w:t xml:space="preserve">  2003  mengatur  Pemerintah daerah   memiliki   tanggung   jawab   untuk   </w:t>
      </w:r>
      <w:r w:rsidR="00F32FAB" w:rsidRPr="00F32FAB">
        <w:rPr>
          <w:rFonts w:asciiTheme="majorHAnsi" w:eastAsia="Times New Roman" w:hAnsiTheme="majorHAnsi" w:cs="Arial"/>
          <w:noProof w:val="0"/>
          <w:color w:val="000000"/>
          <w:sz w:val="24"/>
          <w:szCs w:val="24"/>
          <w:lang w:val="en-US"/>
        </w:rPr>
        <w:t xml:space="preserve">yang terbagi atas 4 </w:t>
      </w:r>
      <w:r w:rsidRPr="003967B0">
        <w:rPr>
          <w:rFonts w:asciiTheme="majorHAnsi" w:eastAsia="Times New Roman" w:hAnsiTheme="majorHAnsi" w:cs="Arial"/>
          <w:noProof w:val="0"/>
          <w:color w:val="000000"/>
          <w:sz w:val="24"/>
          <w:szCs w:val="24"/>
          <w:lang w:val="en-US"/>
        </w:rPr>
        <w:t>yaitu</w:t>
      </w:r>
      <w:r w:rsidR="000B0823" w:rsidRPr="00F32FAB">
        <w:rPr>
          <w:rFonts w:asciiTheme="majorHAnsi" w:eastAsia="Times New Roman" w:hAnsiTheme="majorHAnsi" w:cs="Arial"/>
          <w:noProof w:val="0"/>
          <w:color w:val="000000"/>
          <w:sz w:val="24"/>
          <w:szCs w:val="24"/>
          <w:lang w:val="en-US"/>
        </w:rPr>
        <w:t xml:space="preserve">  :  “Unqualified </w:t>
      </w:r>
      <w:r w:rsidR="00400099" w:rsidRPr="003967B0">
        <w:rPr>
          <w:rFonts w:asciiTheme="majorHAnsi" w:eastAsia="Times New Roman" w:hAnsiTheme="majorHAnsi" w:cs="Arial"/>
          <w:noProof w:val="0"/>
          <w:color w:val="000000"/>
          <w:sz w:val="24"/>
          <w:szCs w:val="24"/>
          <w:lang w:val="en-US"/>
        </w:rPr>
        <w:t xml:space="preserve">mengungkapkan   Informasi   kepada   para pengambil  keputusan  dalam  bentuk  laporan  keuangan  tahunan  pada  waktu  tertentu (Merita, 2017). Menurut BPK, ada tiga jenis audit </w:t>
      </w:r>
      <w:proofErr w:type="gramStart"/>
      <w:r w:rsidR="00400099" w:rsidRPr="003967B0">
        <w:rPr>
          <w:rFonts w:asciiTheme="majorHAnsi" w:eastAsia="Times New Roman" w:hAnsiTheme="majorHAnsi" w:cs="Arial"/>
          <w:noProof w:val="0"/>
          <w:color w:val="000000"/>
          <w:sz w:val="24"/>
          <w:szCs w:val="24"/>
          <w:lang w:val="en-US"/>
        </w:rPr>
        <w:t>yaitu  “</w:t>
      </w:r>
      <w:proofErr w:type="gramEnd"/>
      <w:r w:rsidR="00400099" w:rsidRPr="003967B0">
        <w:rPr>
          <w:rFonts w:asciiTheme="majorHAnsi" w:eastAsia="Times New Roman" w:hAnsiTheme="majorHAnsi" w:cs="Arial"/>
          <w:noProof w:val="0"/>
          <w:color w:val="000000"/>
          <w:sz w:val="24"/>
          <w:szCs w:val="24"/>
          <w:lang w:val="en-US"/>
        </w:rPr>
        <w:t xml:space="preserve">audit akuntansi, audit kinerja, dan  audit  objektif”  (Apriansyah,  et  al.,  2020).  </w:t>
      </w:r>
      <w:proofErr w:type="gramStart"/>
      <w:r w:rsidR="00400099" w:rsidRPr="003967B0">
        <w:rPr>
          <w:rFonts w:asciiTheme="majorHAnsi" w:eastAsia="Times New Roman" w:hAnsiTheme="majorHAnsi" w:cs="Arial"/>
          <w:noProof w:val="0"/>
          <w:color w:val="000000"/>
          <w:sz w:val="24"/>
          <w:szCs w:val="24"/>
          <w:lang w:val="en-US"/>
        </w:rPr>
        <w:t>Dalam  mengaudit</w:t>
      </w:r>
      <w:proofErr w:type="gramEnd"/>
      <w:r w:rsidR="00400099" w:rsidRPr="003967B0">
        <w:rPr>
          <w:rFonts w:asciiTheme="majorHAnsi" w:eastAsia="Times New Roman" w:hAnsiTheme="majorHAnsi" w:cs="Arial"/>
          <w:noProof w:val="0"/>
          <w:color w:val="000000"/>
          <w:sz w:val="24"/>
          <w:szCs w:val="24"/>
          <w:lang w:val="en-US"/>
        </w:rPr>
        <w:t xml:space="preserve">  laporan  keuangan pemerintah, BPK  memberikan  opini  </w:t>
      </w:r>
      <w:r w:rsidR="00400099" w:rsidRPr="00F32FAB">
        <w:rPr>
          <w:rFonts w:asciiTheme="majorHAnsi" w:eastAsia="Times New Roman" w:hAnsiTheme="majorHAnsi" w:cs="Arial"/>
          <w:noProof w:val="0"/>
          <w:color w:val="000000"/>
          <w:sz w:val="24"/>
          <w:szCs w:val="24"/>
          <w:lang w:val="en-US"/>
        </w:rPr>
        <w:t xml:space="preserve">yang  </w:t>
      </w:r>
      <w:r w:rsidR="000B0823" w:rsidRPr="00F32FAB">
        <w:rPr>
          <w:rFonts w:asciiTheme="majorHAnsi" w:eastAsia="Times New Roman" w:hAnsiTheme="majorHAnsi" w:cs="Arial"/>
          <w:noProof w:val="0"/>
          <w:color w:val="000000"/>
          <w:sz w:val="24"/>
          <w:szCs w:val="24"/>
          <w:lang w:val="en-US"/>
        </w:rPr>
        <w:t>Opinion</w:t>
      </w:r>
      <w:r w:rsidR="00F32FAB" w:rsidRPr="00F32FAB">
        <w:rPr>
          <w:rFonts w:asciiTheme="majorHAnsi" w:eastAsia="Times New Roman" w:hAnsiTheme="majorHAnsi" w:cs="Arial"/>
          <w:noProof w:val="0"/>
          <w:color w:val="000000"/>
          <w:sz w:val="24"/>
          <w:szCs w:val="24"/>
          <w:lang w:val="en-US"/>
        </w:rPr>
        <w:t xml:space="preserve"> </w:t>
      </w:r>
      <w:r w:rsidR="000B0823" w:rsidRPr="00F32FAB">
        <w:rPr>
          <w:rFonts w:asciiTheme="majorHAnsi" w:eastAsia="Times New Roman" w:hAnsiTheme="majorHAnsi" w:cs="Arial"/>
          <w:noProof w:val="0"/>
          <w:color w:val="000000"/>
          <w:sz w:val="24"/>
          <w:szCs w:val="24"/>
          <w:lang w:val="en-US"/>
        </w:rPr>
        <w:t>(WTP), Qualifie</w:t>
      </w:r>
      <w:r w:rsidR="00455951" w:rsidRPr="00F32FAB">
        <w:rPr>
          <w:rFonts w:asciiTheme="majorHAnsi" w:eastAsia="Times New Roman" w:hAnsiTheme="majorHAnsi" w:cs="Arial"/>
          <w:noProof w:val="0"/>
          <w:color w:val="000000"/>
          <w:sz w:val="24"/>
          <w:szCs w:val="24"/>
          <w:lang w:val="en-US"/>
        </w:rPr>
        <w:t>d Opinion</w:t>
      </w:r>
      <w:r w:rsidR="00F32FAB" w:rsidRPr="00F32FAB">
        <w:rPr>
          <w:rFonts w:asciiTheme="majorHAnsi" w:eastAsia="Times New Roman" w:hAnsiTheme="majorHAnsi" w:cs="Arial"/>
          <w:noProof w:val="0"/>
          <w:color w:val="000000"/>
          <w:sz w:val="24"/>
          <w:szCs w:val="24"/>
          <w:lang w:val="en-US"/>
        </w:rPr>
        <w:t xml:space="preserve"> </w:t>
      </w:r>
      <w:r w:rsidR="00455951" w:rsidRPr="00F32FAB">
        <w:rPr>
          <w:rFonts w:asciiTheme="majorHAnsi" w:eastAsia="Times New Roman" w:hAnsiTheme="majorHAnsi" w:cs="Arial"/>
          <w:noProof w:val="0"/>
          <w:color w:val="000000"/>
          <w:sz w:val="24"/>
          <w:szCs w:val="24"/>
          <w:lang w:val="en-US"/>
        </w:rPr>
        <w:t xml:space="preserve">(WDP), Disclaimer  of </w:t>
      </w:r>
      <w:r w:rsidRPr="003967B0">
        <w:rPr>
          <w:rFonts w:asciiTheme="majorHAnsi" w:eastAsia="Times New Roman" w:hAnsiTheme="majorHAnsi" w:cs="Arial"/>
          <w:noProof w:val="0"/>
          <w:color w:val="000000"/>
          <w:sz w:val="24"/>
          <w:szCs w:val="24"/>
          <w:lang w:val="en-US"/>
        </w:rPr>
        <w:t>Opinion</w:t>
      </w:r>
      <w:r w:rsidR="00F32FAB" w:rsidRPr="00F32FAB">
        <w:rPr>
          <w:rFonts w:asciiTheme="majorHAnsi" w:eastAsia="Times New Roman" w:hAnsiTheme="majorHAnsi" w:cs="Arial"/>
          <w:noProof w:val="0"/>
          <w:color w:val="000000"/>
          <w:sz w:val="24"/>
          <w:szCs w:val="24"/>
          <w:lang w:val="en-US"/>
        </w:rPr>
        <w:t xml:space="preserve"> </w:t>
      </w:r>
      <w:r w:rsidRPr="003967B0">
        <w:rPr>
          <w:rFonts w:asciiTheme="majorHAnsi" w:eastAsia="Times New Roman" w:hAnsiTheme="majorHAnsi" w:cs="Arial"/>
          <w:noProof w:val="0"/>
          <w:color w:val="000000"/>
          <w:sz w:val="24"/>
          <w:szCs w:val="24"/>
          <w:lang w:val="en-US"/>
        </w:rPr>
        <w:t>(TMP), Adversed Opimion</w:t>
      </w:r>
      <w:r w:rsidR="00F32FAB" w:rsidRPr="00F32FAB">
        <w:rPr>
          <w:rFonts w:asciiTheme="majorHAnsi" w:eastAsia="Times New Roman" w:hAnsiTheme="majorHAnsi" w:cs="Arial"/>
          <w:noProof w:val="0"/>
          <w:color w:val="000000"/>
          <w:sz w:val="24"/>
          <w:szCs w:val="24"/>
          <w:lang w:val="en-US"/>
        </w:rPr>
        <w:t xml:space="preserve"> </w:t>
      </w:r>
      <w:r w:rsidRPr="003967B0">
        <w:rPr>
          <w:rFonts w:asciiTheme="majorHAnsi" w:eastAsia="Times New Roman" w:hAnsiTheme="majorHAnsi" w:cs="Arial"/>
          <w:noProof w:val="0"/>
          <w:color w:val="000000"/>
          <w:sz w:val="24"/>
          <w:szCs w:val="24"/>
          <w:lang w:val="en-US"/>
        </w:rPr>
        <w:t>(TW)”</w:t>
      </w:r>
      <w:r w:rsidR="00F32FAB" w:rsidRPr="00F32FAB">
        <w:rPr>
          <w:rFonts w:asciiTheme="majorHAnsi" w:eastAsia="Times New Roman" w:hAnsiTheme="majorHAnsi" w:cs="Arial"/>
          <w:noProof w:val="0"/>
          <w:color w:val="000000"/>
          <w:sz w:val="24"/>
          <w:szCs w:val="24"/>
          <w:lang w:val="en-US"/>
        </w:rPr>
        <w:t xml:space="preserve"> </w:t>
      </w:r>
      <w:r w:rsidRPr="003967B0">
        <w:rPr>
          <w:rFonts w:asciiTheme="majorHAnsi" w:eastAsia="Times New Roman" w:hAnsiTheme="majorHAnsi" w:cs="Arial"/>
          <w:noProof w:val="0"/>
          <w:color w:val="000000"/>
          <w:sz w:val="24"/>
          <w:szCs w:val="24"/>
          <w:lang w:val="en-US"/>
        </w:rPr>
        <w:t xml:space="preserve">(bpk.go.id). Setiap tahun, Pemerintah menerima opini oleh BPK </w:t>
      </w:r>
      <w:r w:rsidR="00F32FAB" w:rsidRPr="00F32FAB">
        <w:rPr>
          <w:rFonts w:asciiTheme="majorHAnsi" w:eastAsia="Times New Roman" w:hAnsiTheme="majorHAnsi" w:cs="Arial"/>
          <w:noProof w:val="0"/>
          <w:color w:val="000000"/>
          <w:sz w:val="24"/>
          <w:szCs w:val="24"/>
          <w:lang w:val="en-US"/>
        </w:rPr>
        <w:t xml:space="preserve">atas semua </w:t>
      </w:r>
      <w:proofErr w:type="gramStart"/>
      <w:r w:rsidR="00F32FAB" w:rsidRPr="00F32FAB">
        <w:rPr>
          <w:rFonts w:asciiTheme="majorHAnsi" w:eastAsia="Times New Roman" w:hAnsiTheme="majorHAnsi" w:cs="Arial"/>
          <w:noProof w:val="0"/>
          <w:color w:val="000000"/>
          <w:sz w:val="24"/>
          <w:szCs w:val="24"/>
          <w:lang w:val="en-US"/>
        </w:rPr>
        <w:t>laporan  keuangan</w:t>
      </w:r>
      <w:proofErr w:type="gramEnd"/>
      <w:r w:rsidR="00F32FAB" w:rsidRPr="00F32FAB">
        <w:rPr>
          <w:rFonts w:asciiTheme="majorHAnsi" w:eastAsia="Times New Roman" w:hAnsiTheme="majorHAnsi" w:cs="Arial"/>
          <w:noProof w:val="0"/>
          <w:color w:val="000000"/>
          <w:sz w:val="24"/>
          <w:szCs w:val="24"/>
          <w:lang w:val="en-US"/>
        </w:rPr>
        <w:t xml:space="preserve"> pemerintah daerah. Opini atas laporan keuangan </w:t>
      </w:r>
      <w:r w:rsidRPr="003967B0">
        <w:rPr>
          <w:rFonts w:asciiTheme="majorHAnsi" w:eastAsia="Times New Roman" w:hAnsiTheme="majorHAnsi" w:cs="Arial"/>
          <w:noProof w:val="0"/>
          <w:color w:val="000000"/>
          <w:sz w:val="24"/>
          <w:szCs w:val="24"/>
          <w:lang w:val="en-US"/>
        </w:rPr>
        <w:t xml:space="preserve">tahunan dikeluarkan BPK memang lebih bermanfaat bagi para pengambil keputusan, namun jika pemerintah daerah menerima penolakan opini (TMP), terutama opini tidak wajar (TW), </w:t>
      </w:r>
      <w:proofErr w:type="gramStart"/>
      <w:r w:rsidRPr="003967B0">
        <w:rPr>
          <w:rFonts w:asciiTheme="majorHAnsi" w:eastAsia="Times New Roman" w:hAnsiTheme="majorHAnsi" w:cs="Arial"/>
          <w:noProof w:val="0"/>
          <w:color w:val="000000"/>
          <w:sz w:val="24"/>
          <w:szCs w:val="24"/>
          <w:lang w:val="en-US"/>
        </w:rPr>
        <w:t>skandal  yang</w:t>
      </w:r>
      <w:proofErr w:type="gramEnd"/>
      <w:r w:rsidRPr="003967B0">
        <w:rPr>
          <w:rFonts w:asciiTheme="majorHAnsi" w:eastAsia="Times New Roman" w:hAnsiTheme="majorHAnsi" w:cs="Arial"/>
          <w:noProof w:val="0"/>
          <w:color w:val="000000"/>
          <w:sz w:val="24"/>
          <w:szCs w:val="24"/>
          <w:lang w:val="en-US"/>
        </w:rPr>
        <w:t xml:space="preserve">  melingkupinya  menunjukkan  adanya.  </w:t>
      </w:r>
      <w:proofErr w:type="gramStart"/>
      <w:r w:rsidRPr="003967B0">
        <w:rPr>
          <w:rFonts w:asciiTheme="majorHAnsi" w:eastAsia="Times New Roman" w:hAnsiTheme="majorHAnsi" w:cs="Arial"/>
          <w:noProof w:val="0"/>
          <w:color w:val="000000"/>
          <w:sz w:val="24"/>
          <w:szCs w:val="24"/>
          <w:lang w:val="en-US"/>
        </w:rPr>
        <w:t>Pemerintah  daerah</w:t>
      </w:r>
      <w:proofErr w:type="gramEnd"/>
      <w:r w:rsidRPr="003967B0">
        <w:rPr>
          <w:rFonts w:asciiTheme="majorHAnsi" w:eastAsia="Times New Roman" w:hAnsiTheme="majorHAnsi" w:cs="Arial"/>
          <w:noProof w:val="0"/>
          <w:color w:val="000000"/>
          <w:sz w:val="24"/>
          <w:szCs w:val="24"/>
          <w:lang w:val="en-US"/>
        </w:rPr>
        <w:t xml:space="preserve">  menyampaikan laporan tahunan (Astika, 2018).</w:t>
      </w:r>
    </w:p>
    <w:p w14:paraId="68261948" w14:textId="77777777" w:rsidR="00664D4D" w:rsidRPr="00F32FAB" w:rsidRDefault="003967B0" w:rsidP="00CD473D">
      <w:pPr>
        <w:shd w:val="clear" w:color="auto" w:fill="FFFFFF"/>
        <w:spacing w:after="0"/>
        <w:ind w:firstLine="720"/>
        <w:jc w:val="both"/>
        <w:rPr>
          <w:rFonts w:asciiTheme="majorHAnsi" w:eastAsia="Times New Roman" w:hAnsiTheme="majorHAnsi" w:cs="Arial"/>
          <w:noProof w:val="0"/>
          <w:color w:val="000000"/>
          <w:sz w:val="24"/>
          <w:szCs w:val="24"/>
          <w:lang w:val="en-US"/>
        </w:rPr>
      </w:pPr>
      <w:proofErr w:type="gramStart"/>
      <w:r w:rsidRPr="003967B0">
        <w:rPr>
          <w:rFonts w:asciiTheme="majorHAnsi" w:eastAsia="Times New Roman" w:hAnsiTheme="majorHAnsi" w:cs="Arial"/>
          <w:noProof w:val="0"/>
          <w:color w:val="000000"/>
          <w:sz w:val="24"/>
          <w:szCs w:val="24"/>
          <w:lang w:val="en-US"/>
        </w:rPr>
        <w:t>Sama  halnya</w:t>
      </w:r>
      <w:proofErr w:type="gramEnd"/>
      <w:r w:rsidRPr="003967B0">
        <w:rPr>
          <w:rFonts w:asciiTheme="majorHAnsi" w:eastAsia="Times New Roman" w:hAnsiTheme="majorHAnsi" w:cs="Arial"/>
          <w:noProof w:val="0"/>
          <w:color w:val="000000"/>
          <w:sz w:val="24"/>
          <w:szCs w:val="24"/>
          <w:lang w:val="en-US"/>
        </w:rPr>
        <w:t xml:space="preserve">  dengan  Pemkot  Jambi  2015,  BPK  menolak  opini  audit  Laporan Keuangan Pemkot Jambi 2015 berdasarkan laporan audit BPK (bpk.go.id ). Pernyataan TMP kepada LKPD Kota Jambi tahun 2015 terkait masalah Dana Bantuan Manajemen </w:t>
      </w:r>
      <w:proofErr w:type="gramStart"/>
      <w:r w:rsidRPr="003967B0">
        <w:rPr>
          <w:rFonts w:asciiTheme="majorHAnsi" w:eastAsia="Times New Roman" w:hAnsiTheme="majorHAnsi" w:cs="Arial"/>
          <w:noProof w:val="0"/>
          <w:color w:val="000000"/>
          <w:sz w:val="24"/>
          <w:szCs w:val="24"/>
          <w:lang w:val="en-US"/>
        </w:rPr>
        <w:t>Sekolah  (</w:t>
      </w:r>
      <w:proofErr w:type="gramEnd"/>
      <w:r w:rsidRPr="003967B0">
        <w:rPr>
          <w:rFonts w:asciiTheme="majorHAnsi" w:eastAsia="Times New Roman" w:hAnsiTheme="majorHAnsi" w:cs="Arial"/>
          <w:noProof w:val="0"/>
          <w:color w:val="000000"/>
          <w:sz w:val="24"/>
          <w:szCs w:val="24"/>
          <w:lang w:val="en-US"/>
        </w:rPr>
        <w:t xml:space="preserve">BOS)  sekitar  Rp.  </w:t>
      </w:r>
      <w:proofErr w:type="gramStart"/>
      <w:r w:rsidRPr="003967B0">
        <w:rPr>
          <w:rFonts w:asciiTheme="majorHAnsi" w:eastAsia="Times New Roman" w:hAnsiTheme="majorHAnsi" w:cs="Arial"/>
          <w:noProof w:val="0"/>
          <w:color w:val="000000"/>
          <w:sz w:val="24"/>
          <w:szCs w:val="24"/>
          <w:lang w:val="en-US"/>
        </w:rPr>
        <w:t>100  miliar</w:t>
      </w:r>
      <w:proofErr w:type="gramEnd"/>
      <w:r w:rsidRPr="003967B0">
        <w:rPr>
          <w:rFonts w:asciiTheme="majorHAnsi" w:eastAsia="Times New Roman" w:hAnsiTheme="majorHAnsi" w:cs="Arial"/>
          <w:noProof w:val="0"/>
          <w:color w:val="000000"/>
          <w:sz w:val="24"/>
          <w:szCs w:val="24"/>
          <w:lang w:val="en-US"/>
        </w:rPr>
        <w:t xml:space="preserve">  yang  diterima  sekolah-sekolah  di  Kota  Jambi yang  kemudian  dimasukkan  ke  dalam  laporan  keuangan,  ternyata  tidak.  </w:t>
      </w:r>
      <w:proofErr w:type="gramStart"/>
      <w:r w:rsidRPr="003967B0">
        <w:rPr>
          <w:rFonts w:asciiTheme="majorHAnsi" w:eastAsia="Times New Roman" w:hAnsiTheme="majorHAnsi" w:cs="Arial"/>
          <w:noProof w:val="0"/>
          <w:color w:val="000000"/>
          <w:sz w:val="24"/>
          <w:szCs w:val="24"/>
          <w:lang w:val="en-US"/>
        </w:rPr>
        <w:t>Laporan  yang</w:t>
      </w:r>
      <w:proofErr w:type="gramEnd"/>
      <w:r w:rsidRPr="003967B0">
        <w:rPr>
          <w:rFonts w:asciiTheme="majorHAnsi" w:eastAsia="Times New Roman" w:hAnsiTheme="majorHAnsi" w:cs="Arial"/>
          <w:noProof w:val="0"/>
          <w:color w:val="000000"/>
          <w:sz w:val="24"/>
          <w:szCs w:val="24"/>
          <w:lang w:val="en-US"/>
        </w:rPr>
        <w:t xml:space="preserve"> disampaikan antara lain hanya laporan pendapatan dan penggunaan (metrojambi.com).</w:t>
      </w:r>
    </w:p>
    <w:p w14:paraId="18A4DB77" w14:textId="77777777" w:rsidR="003967B0" w:rsidRPr="00F32FAB" w:rsidRDefault="003967B0" w:rsidP="00CD473D">
      <w:pPr>
        <w:shd w:val="clear" w:color="auto" w:fill="FFFFFF"/>
        <w:spacing w:after="0"/>
        <w:ind w:firstLine="720"/>
        <w:jc w:val="both"/>
        <w:rPr>
          <w:rFonts w:asciiTheme="majorHAnsi" w:eastAsia="Times New Roman" w:hAnsiTheme="majorHAnsi" w:cs="Arial"/>
          <w:noProof w:val="0"/>
          <w:color w:val="000000"/>
          <w:sz w:val="24"/>
          <w:szCs w:val="24"/>
          <w:lang w:val="en-US"/>
        </w:rPr>
      </w:pPr>
      <w:proofErr w:type="gramStart"/>
      <w:r w:rsidRPr="003967B0">
        <w:rPr>
          <w:rFonts w:asciiTheme="majorHAnsi" w:eastAsia="Times New Roman" w:hAnsiTheme="majorHAnsi" w:cs="Arial"/>
          <w:noProof w:val="0"/>
          <w:color w:val="000000"/>
          <w:sz w:val="24"/>
          <w:szCs w:val="24"/>
          <w:lang w:val="en-US"/>
        </w:rPr>
        <w:t>Menurut  Peraturan</w:t>
      </w:r>
      <w:proofErr w:type="gramEnd"/>
      <w:r w:rsidRPr="003967B0">
        <w:rPr>
          <w:rFonts w:asciiTheme="majorHAnsi" w:eastAsia="Times New Roman" w:hAnsiTheme="majorHAnsi" w:cs="Arial"/>
          <w:noProof w:val="0"/>
          <w:color w:val="000000"/>
          <w:sz w:val="24"/>
          <w:szCs w:val="24"/>
          <w:lang w:val="en-US"/>
        </w:rPr>
        <w:t xml:space="preserve">  Pemerintah  Republik  Indonesia  Nomor  71  Tahun  2010 bahwa  SAP  dimanfaatkan  sebagai  upaya  khusus  guna  menjamin  akuntabilitas  dan transparansi  di  lingkungan  pemerintah,  semua  penge</w:t>
      </w:r>
      <w:r w:rsidRPr="00F32FAB">
        <w:rPr>
          <w:rFonts w:asciiTheme="majorHAnsi" w:eastAsia="Times New Roman" w:hAnsiTheme="majorHAnsi" w:cs="Arial"/>
          <w:noProof w:val="0"/>
          <w:color w:val="000000"/>
          <w:sz w:val="24"/>
          <w:szCs w:val="24"/>
          <w:lang w:val="en-US"/>
        </w:rPr>
        <w:t xml:space="preserve">lola keuangan,  dan  pemerintah </w:t>
      </w:r>
      <w:r w:rsidRPr="003967B0">
        <w:rPr>
          <w:rFonts w:asciiTheme="majorHAnsi" w:eastAsia="Times New Roman" w:hAnsiTheme="majorHAnsi" w:cs="Arial"/>
          <w:noProof w:val="0"/>
          <w:color w:val="000000"/>
          <w:sz w:val="24"/>
          <w:szCs w:val="24"/>
          <w:lang w:val="en-US"/>
        </w:rPr>
        <w:t xml:space="preserve">daerah dapat mempertanggung jawabkan atas laporan keuangan. Faktor yang juga dapat mempengaruhi </w:t>
      </w:r>
      <w:proofErr w:type="gramStart"/>
      <w:r w:rsidRPr="003967B0">
        <w:rPr>
          <w:rFonts w:asciiTheme="majorHAnsi" w:eastAsia="Times New Roman" w:hAnsiTheme="majorHAnsi" w:cs="Arial"/>
          <w:noProof w:val="0"/>
          <w:color w:val="000000"/>
          <w:sz w:val="24"/>
          <w:szCs w:val="24"/>
          <w:lang w:val="en-US"/>
        </w:rPr>
        <w:t>efektifitas  kinerja</w:t>
      </w:r>
      <w:proofErr w:type="gramEnd"/>
      <w:r w:rsidRPr="003967B0">
        <w:rPr>
          <w:rFonts w:asciiTheme="majorHAnsi" w:eastAsia="Times New Roman" w:hAnsiTheme="majorHAnsi" w:cs="Arial"/>
          <w:noProof w:val="0"/>
          <w:color w:val="000000"/>
          <w:sz w:val="24"/>
          <w:szCs w:val="24"/>
          <w:lang w:val="en-US"/>
        </w:rPr>
        <w:t xml:space="preserve">  pemerintah  daerah  adalah  pemanfaatan TI.  Pengguna </w:t>
      </w:r>
      <w:proofErr w:type="gramStart"/>
      <w:r w:rsidRPr="003967B0">
        <w:rPr>
          <w:rFonts w:asciiTheme="majorHAnsi" w:eastAsia="Times New Roman" w:hAnsiTheme="majorHAnsi" w:cs="Arial"/>
          <w:noProof w:val="0"/>
          <w:color w:val="000000"/>
          <w:sz w:val="24"/>
          <w:szCs w:val="24"/>
          <w:lang w:val="en-US"/>
        </w:rPr>
        <w:t>laporan  keuangan</w:t>
      </w:r>
      <w:proofErr w:type="gramEnd"/>
      <w:r w:rsidRPr="003967B0">
        <w:rPr>
          <w:rFonts w:asciiTheme="majorHAnsi" w:eastAsia="Times New Roman" w:hAnsiTheme="majorHAnsi" w:cs="Arial"/>
          <w:noProof w:val="0"/>
          <w:color w:val="000000"/>
          <w:sz w:val="24"/>
          <w:szCs w:val="24"/>
          <w:lang w:val="en-US"/>
        </w:rPr>
        <w:t xml:space="preserve">  tahunan  juga  harus  menganalisis  kinerja  pemerintah  untuk  membuat akses  lebih  mudah  dan  lebih  efisien.  </w:t>
      </w:r>
      <w:proofErr w:type="gramStart"/>
      <w:r w:rsidRPr="003967B0">
        <w:rPr>
          <w:rFonts w:asciiTheme="majorHAnsi" w:eastAsia="Times New Roman" w:hAnsiTheme="majorHAnsi" w:cs="Arial"/>
          <w:noProof w:val="0"/>
          <w:color w:val="000000"/>
          <w:sz w:val="24"/>
          <w:szCs w:val="24"/>
          <w:lang w:val="en-US"/>
        </w:rPr>
        <w:t>Penggunaan  TI</w:t>
      </w:r>
      <w:proofErr w:type="gramEnd"/>
      <w:r w:rsidRPr="003967B0">
        <w:rPr>
          <w:rFonts w:asciiTheme="majorHAnsi" w:eastAsia="Times New Roman" w:hAnsiTheme="majorHAnsi" w:cs="Arial"/>
          <w:noProof w:val="0"/>
          <w:color w:val="000000"/>
          <w:sz w:val="24"/>
          <w:szCs w:val="24"/>
          <w:lang w:val="en-US"/>
        </w:rPr>
        <w:t xml:space="preserve">  yang  tepat  memudahkan  proses layanan  pengguna  menyembunyikan  informasi  saat  mengambil  keputusan</w:t>
      </w:r>
      <w:r w:rsidR="0063103D" w:rsidRPr="00F32FAB">
        <w:rPr>
          <w:rFonts w:asciiTheme="majorHAnsi" w:eastAsia="Times New Roman" w:hAnsiTheme="majorHAnsi" w:cs="Arial"/>
          <w:noProof w:val="0"/>
          <w:color w:val="000000"/>
          <w:sz w:val="24"/>
          <w:szCs w:val="24"/>
          <w:lang w:val="en-US"/>
        </w:rPr>
        <w:t>.</w:t>
      </w:r>
    </w:p>
    <w:p w14:paraId="078424D3" w14:textId="77777777" w:rsidR="003967B0" w:rsidRPr="00F32FAB" w:rsidRDefault="003967B0" w:rsidP="00CD473D">
      <w:pPr>
        <w:shd w:val="clear" w:color="auto" w:fill="FFFFFF"/>
        <w:spacing w:after="0"/>
        <w:ind w:firstLine="720"/>
        <w:jc w:val="both"/>
        <w:rPr>
          <w:rFonts w:asciiTheme="majorHAnsi" w:eastAsia="Times New Roman" w:hAnsiTheme="majorHAnsi" w:cs="Arial"/>
          <w:noProof w:val="0"/>
          <w:color w:val="000000"/>
          <w:sz w:val="24"/>
          <w:szCs w:val="24"/>
          <w:lang w:val="en-US"/>
        </w:rPr>
      </w:pPr>
      <w:r w:rsidRPr="00F32FAB">
        <w:rPr>
          <w:rFonts w:asciiTheme="majorHAnsi" w:hAnsiTheme="majorHAnsi" w:cs="Arial"/>
          <w:sz w:val="24"/>
          <w:szCs w:val="24"/>
          <w:shd w:val="clear" w:color="auto" w:fill="FFFFFF"/>
        </w:rPr>
        <w:t>Peranan  SDM  yang  berkompeten  sebagai  pengelola  suatu  organisasi  sangat dibutuhkan  terutama  di  lingkungan  negara.  Dari  sudut  pandang  saat  ini,  kemampuan berarti  tidak  hanya  dalam  konteks  penguasaan  suatu  teknis  pelaksanaan,  tetapi  juga moralitas  dan  kepribadian,  serta  aspek-aspek  di  dalamnya (Heru,  2020).  Kualitas laporan  keuangan  tidak  membaik  karena  SPI  tidak  bekerja  secara  efektif.  Berdasarkan hasil   audit   BPK,   auditor   internal   telah   menetapkan   perlunya   melakukan   review berkelanjutan   terhadap   proses   penganggaran,   pelaksanaan   dan   pelaporan   untuk mendeteksi   kecurangan   secara   dini,   dalam   pelaksanaan   anggaran</w:t>
      </w:r>
      <w:r w:rsidR="0063103D" w:rsidRPr="00F32FAB">
        <w:rPr>
          <w:rFonts w:asciiTheme="majorHAnsi" w:hAnsiTheme="majorHAnsi" w:cs="Arial"/>
          <w:sz w:val="24"/>
          <w:szCs w:val="24"/>
          <w:shd w:val="clear" w:color="auto" w:fill="FFFFFF"/>
          <w:lang w:val="en-US"/>
        </w:rPr>
        <w:t>.</w:t>
      </w:r>
    </w:p>
    <w:p w14:paraId="738555CA" w14:textId="77777777" w:rsidR="0095079D" w:rsidRPr="00F32FAB" w:rsidRDefault="003967B0" w:rsidP="00CD473D">
      <w:pPr>
        <w:shd w:val="clear" w:color="auto" w:fill="FFFFFF"/>
        <w:spacing w:after="0"/>
        <w:ind w:firstLine="720"/>
        <w:jc w:val="both"/>
        <w:rPr>
          <w:rFonts w:asciiTheme="majorHAnsi" w:hAnsiTheme="majorHAnsi" w:cs="Arial"/>
          <w:sz w:val="24"/>
          <w:szCs w:val="24"/>
          <w:shd w:val="clear" w:color="auto" w:fill="FFFFFF"/>
          <w:lang w:val="en-US"/>
        </w:rPr>
      </w:pPr>
      <w:r w:rsidRPr="00F32FAB">
        <w:rPr>
          <w:rFonts w:asciiTheme="majorHAnsi" w:hAnsiTheme="majorHAnsi" w:cs="Arial"/>
          <w:sz w:val="24"/>
          <w:szCs w:val="24"/>
          <w:shd w:val="clear" w:color="auto" w:fill="FFFFFF"/>
        </w:rPr>
        <w:t xml:space="preserve">Banyak  peneliti  yang  mempelajari  Kualitas  pelaporan  keuangan  pemerintah </w:t>
      </w:r>
      <w:r w:rsidR="00664D4D" w:rsidRPr="00F32FAB">
        <w:rPr>
          <w:rFonts w:asciiTheme="majorHAnsi" w:hAnsiTheme="majorHAnsi" w:cs="Arial"/>
          <w:sz w:val="24"/>
          <w:szCs w:val="24"/>
          <w:shd w:val="clear" w:color="auto" w:fill="FFFFFF"/>
        </w:rPr>
        <w:t xml:space="preserve">daerah. </w:t>
      </w:r>
      <w:r w:rsidR="00664D4D" w:rsidRPr="00F32FAB">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 xml:space="preserve">Secara  khusus,  sebuah  penelitian  oleh  Harry  Apriansha  et  al.  (2020)  “SAP, </w:t>
      </w:r>
      <w:r w:rsidR="00400099">
        <w:rPr>
          <w:rFonts w:asciiTheme="majorHAnsi" w:hAnsiTheme="majorHAnsi" w:cs="Arial"/>
          <w:sz w:val="24"/>
          <w:szCs w:val="24"/>
          <w:shd w:val="clear" w:color="auto" w:fill="FFFFFF"/>
        </w:rPr>
        <w:t>Kemampuan SDM</w:t>
      </w:r>
      <w:r w:rsidR="00400099">
        <w:rPr>
          <w:rFonts w:asciiTheme="majorHAnsi" w:hAnsiTheme="majorHAnsi" w:cs="Arial"/>
          <w:sz w:val="24"/>
          <w:szCs w:val="24"/>
          <w:shd w:val="clear" w:color="auto" w:fill="FFFFFF"/>
          <w:lang w:val="en-US"/>
        </w:rPr>
        <w:t xml:space="preserve"> </w:t>
      </w:r>
      <w:r w:rsidR="00400099">
        <w:rPr>
          <w:rFonts w:asciiTheme="majorHAnsi" w:hAnsiTheme="majorHAnsi" w:cs="Arial"/>
          <w:sz w:val="24"/>
          <w:szCs w:val="24"/>
          <w:shd w:val="clear" w:color="auto" w:fill="FFFFFF"/>
        </w:rPr>
        <w:t>dan</w:t>
      </w:r>
      <w:r w:rsidR="00400099">
        <w:rPr>
          <w:rFonts w:asciiTheme="majorHAnsi" w:hAnsiTheme="majorHAnsi" w:cs="Arial"/>
          <w:sz w:val="24"/>
          <w:szCs w:val="24"/>
          <w:shd w:val="clear" w:color="auto" w:fill="FFFFFF"/>
          <w:lang w:val="en-US"/>
        </w:rPr>
        <w:t xml:space="preserve"> </w:t>
      </w:r>
      <w:r w:rsidR="00400099">
        <w:rPr>
          <w:rFonts w:asciiTheme="majorHAnsi" w:hAnsiTheme="majorHAnsi" w:cs="Arial"/>
          <w:sz w:val="24"/>
          <w:szCs w:val="24"/>
          <w:shd w:val="clear" w:color="auto" w:fill="FFFFFF"/>
        </w:rPr>
        <w:t>penggunaa</w:t>
      </w:r>
      <w:r w:rsidR="00664D4D" w:rsidRPr="00F32FAB">
        <w:rPr>
          <w:rFonts w:asciiTheme="majorHAnsi" w:hAnsiTheme="majorHAnsi" w:cs="Arial"/>
          <w:sz w:val="24"/>
          <w:szCs w:val="24"/>
          <w:shd w:val="clear" w:color="auto" w:fill="FFFFFF"/>
        </w:rPr>
        <w:t xml:space="preserve"> TI</w:t>
      </w:r>
      <w:r w:rsidR="00664D4D" w:rsidRPr="00F32FAB">
        <w:rPr>
          <w:rFonts w:asciiTheme="majorHAnsi" w:hAnsiTheme="majorHAnsi" w:cs="Arial"/>
          <w:sz w:val="24"/>
          <w:szCs w:val="24"/>
          <w:shd w:val="clear" w:color="auto" w:fill="FFFFFF"/>
          <w:lang w:val="en-US"/>
        </w:rPr>
        <w:t xml:space="preserve"> </w:t>
      </w:r>
      <w:r w:rsidR="00400099">
        <w:rPr>
          <w:rFonts w:asciiTheme="majorHAnsi" w:hAnsiTheme="majorHAnsi" w:cs="Arial"/>
          <w:sz w:val="24"/>
          <w:szCs w:val="24"/>
          <w:shd w:val="clear" w:color="auto" w:fill="FFFFFF"/>
        </w:rPr>
        <w:t>semuanya   bersama   sama</w:t>
      </w:r>
      <w:r w:rsidR="00400099">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mempengaruhi Kualitas pelaporan keuangan”. Kemudian penelitian Heru Mulyadi Santoso dkk. (2020) mengemukakan  “pe</w:t>
      </w:r>
      <w:r w:rsidR="00664D4D" w:rsidRPr="00F32FAB">
        <w:rPr>
          <w:rFonts w:asciiTheme="majorHAnsi" w:hAnsiTheme="majorHAnsi" w:cs="Arial"/>
          <w:sz w:val="24"/>
          <w:szCs w:val="24"/>
          <w:shd w:val="clear" w:color="auto" w:fill="FFFFFF"/>
        </w:rPr>
        <w:t>netapan  pada  SAP,</w:t>
      </w:r>
      <w:r w:rsidR="00664D4D" w:rsidRPr="00F32FAB">
        <w:rPr>
          <w:rFonts w:asciiTheme="majorHAnsi" w:hAnsiTheme="majorHAnsi" w:cs="Arial"/>
          <w:sz w:val="24"/>
          <w:szCs w:val="24"/>
          <w:shd w:val="clear" w:color="auto" w:fill="FFFFFF"/>
          <w:lang w:val="en-US"/>
        </w:rPr>
        <w:t xml:space="preserve"> </w:t>
      </w:r>
      <w:r w:rsidR="00664D4D" w:rsidRPr="00F32FAB">
        <w:rPr>
          <w:rFonts w:asciiTheme="majorHAnsi" w:hAnsiTheme="majorHAnsi" w:cs="Arial"/>
          <w:sz w:val="24"/>
          <w:szCs w:val="24"/>
          <w:shd w:val="clear" w:color="auto" w:fill="FFFFFF"/>
        </w:rPr>
        <w:t>Kemampuan</w:t>
      </w:r>
      <w:r w:rsidR="00664D4D" w:rsidRPr="00F32FAB">
        <w:rPr>
          <w:rFonts w:asciiTheme="majorHAnsi" w:hAnsiTheme="majorHAnsi" w:cs="Arial"/>
          <w:sz w:val="24"/>
          <w:szCs w:val="24"/>
          <w:shd w:val="clear" w:color="auto" w:fill="FFFFFF"/>
          <w:lang w:val="en-US"/>
        </w:rPr>
        <w:t xml:space="preserve"> </w:t>
      </w:r>
      <w:r w:rsidR="00664D4D" w:rsidRPr="00F32FAB">
        <w:rPr>
          <w:rFonts w:asciiTheme="majorHAnsi" w:hAnsiTheme="majorHAnsi" w:cs="Arial"/>
          <w:sz w:val="24"/>
          <w:szCs w:val="24"/>
          <w:shd w:val="clear" w:color="auto" w:fill="FFFFFF"/>
        </w:rPr>
        <w:t xml:space="preserve">SDM  dan  penggunaan </w:t>
      </w:r>
      <w:r w:rsidRPr="00F32FAB">
        <w:rPr>
          <w:rFonts w:asciiTheme="majorHAnsi" w:hAnsiTheme="majorHAnsi" w:cs="Arial"/>
          <w:sz w:val="24"/>
          <w:szCs w:val="24"/>
          <w:shd w:val="clear" w:color="auto" w:fill="FFFFFF"/>
        </w:rPr>
        <w:t>TI  dapat mempengaruhi Kualitas laporan keuangan pemerintah”</w:t>
      </w:r>
      <w:r w:rsidR="0063103D" w:rsidRPr="00F32FAB">
        <w:rPr>
          <w:rFonts w:asciiTheme="majorHAnsi" w:hAnsiTheme="majorHAnsi" w:cs="Arial"/>
          <w:sz w:val="24"/>
          <w:szCs w:val="24"/>
          <w:shd w:val="clear" w:color="auto" w:fill="FFFFFF"/>
          <w:lang w:val="en-US"/>
        </w:rPr>
        <w:t>.</w:t>
      </w:r>
    </w:p>
    <w:p w14:paraId="5D392DDA" w14:textId="77777777" w:rsidR="00664D4D" w:rsidRPr="00F32FAB" w:rsidRDefault="003967B0" w:rsidP="00CD473D">
      <w:pPr>
        <w:shd w:val="clear" w:color="auto" w:fill="FFFFFF"/>
        <w:spacing w:after="0"/>
        <w:ind w:firstLine="720"/>
        <w:jc w:val="both"/>
        <w:rPr>
          <w:rFonts w:asciiTheme="majorHAnsi" w:eastAsia="Times New Roman" w:hAnsiTheme="majorHAnsi" w:cs="Arial"/>
          <w:noProof w:val="0"/>
          <w:color w:val="000000"/>
          <w:sz w:val="24"/>
          <w:szCs w:val="24"/>
          <w:lang w:val="en-US"/>
        </w:rPr>
      </w:pPr>
      <w:proofErr w:type="gramStart"/>
      <w:r w:rsidRPr="003967B0">
        <w:rPr>
          <w:rFonts w:asciiTheme="majorHAnsi" w:eastAsia="Times New Roman" w:hAnsiTheme="majorHAnsi" w:cs="Arial"/>
          <w:noProof w:val="0"/>
          <w:color w:val="000000"/>
          <w:sz w:val="24"/>
          <w:szCs w:val="24"/>
          <w:lang w:val="en-US"/>
        </w:rPr>
        <w:t>Selain  itu</w:t>
      </w:r>
      <w:proofErr w:type="gramEnd"/>
      <w:r w:rsidRPr="003967B0">
        <w:rPr>
          <w:rFonts w:asciiTheme="majorHAnsi" w:eastAsia="Times New Roman" w:hAnsiTheme="majorHAnsi" w:cs="Arial"/>
          <w:noProof w:val="0"/>
          <w:color w:val="000000"/>
          <w:sz w:val="24"/>
          <w:szCs w:val="24"/>
          <w:lang w:val="en-US"/>
        </w:rPr>
        <w:t xml:space="preserve">,  menurut  penelitian  Dini  Wahjoe  Hapsari  dan  Dudi  Pratomo  (2021), kapasitas   staf   tidak   berpengaruh   terhadap   kualitas   pelaporan   keuangan.   Menurut penelitian Ratmi Dewi dan Jan Hoesada (2020), kapasitas manusia tidak mempengaruhi </w:t>
      </w:r>
      <w:proofErr w:type="gramStart"/>
      <w:r w:rsidRPr="003967B0">
        <w:rPr>
          <w:rFonts w:asciiTheme="majorHAnsi" w:eastAsia="Times New Roman" w:hAnsiTheme="majorHAnsi" w:cs="Arial"/>
          <w:noProof w:val="0"/>
          <w:color w:val="000000"/>
          <w:sz w:val="24"/>
          <w:szCs w:val="24"/>
          <w:lang w:val="en-US"/>
        </w:rPr>
        <w:t>kualitas  pelaporan</w:t>
      </w:r>
      <w:proofErr w:type="gramEnd"/>
      <w:r w:rsidRPr="003967B0">
        <w:rPr>
          <w:rFonts w:asciiTheme="majorHAnsi" w:eastAsia="Times New Roman" w:hAnsiTheme="majorHAnsi" w:cs="Arial"/>
          <w:noProof w:val="0"/>
          <w:color w:val="000000"/>
          <w:sz w:val="24"/>
          <w:szCs w:val="24"/>
          <w:lang w:val="en-US"/>
        </w:rPr>
        <w:t xml:space="preserve">  keuangan.  </w:t>
      </w:r>
      <w:proofErr w:type="gramStart"/>
      <w:r w:rsidRPr="003967B0">
        <w:rPr>
          <w:rFonts w:asciiTheme="majorHAnsi" w:eastAsia="Times New Roman" w:hAnsiTheme="majorHAnsi" w:cs="Arial"/>
          <w:noProof w:val="0"/>
          <w:color w:val="000000"/>
          <w:sz w:val="24"/>
          <w:szCs w:val="24"/>
          <w:lang w:val="en-US"/>
        </w:rPr>
        <w:t>Berbeda  dengan</w:t>
      </w:r>
      <w:proofErr w:type="gramEnd"/>
      <w:r w:rsidRPr="003967B0">
        <w:rPr>
          <w:rFonts w:asciiTheme="majorHAnsi" w:eastAsia="Times New Roman" w:hAnsiTheme="majorHAnsi" w:cs="Arial"/>
          <w:noProof w:val="0"/>
          <w:color w:val="000000"/>
          <w:sz w:val="24"/>
          <w:szCs w:val="24"/>
          <w:lang w:val="en-US"/>
        </w:rPr>
        <w:t xml:space="preserve">  penelitian  Harry  Apriansha  dkk.  (2020) Literasi kepegawaian mempengaruhi kualitas pelaporan keuangan pemerintah. Hal lain juga   sama   pada   riset   yang   dilakukan   Heru   Mulyadi   Santoso   dkk.   (2020</w:t>
      </w:r>
      <w:proofErr w:type="gramStart"/>
      <w:r w:rsidRPr="003967B0">
        <w:rPr>
          <w:rFonts w:asciiTheme="majorHAnsi" w:eastAsia="Times New Roman" w:hAnsiTheme="majorHAnsi" w:cs="Arial"/>
          <w:noProof w:val="0"/>
          <w:color w:val="000000"/>
          <w:sz w:val="24"/>
          <w:szCs w:val="24"/>
          <w:lang w:val="en-US"/>
        </w:rPr>
        <w:t xml:space="preserve">),   </w:t>
      </w:r>
      <w:proofErr w:type="gramEnd"/>
      <w:r w:rsidRPr="003967B0">
        <w:rPr>
          <w:rFonts w:asciiTheme="majorHAnsi" w:eastAsia="Times New Roman" w:hAnsiTheme="majorHAnsi" w:cs="Arial"/>
          <w:noProof w:val="0"/>
          <w:color w:val="000000"/>
          <w:sz w:val="24"/>
          <w:szCs w:val="24"/>
          <w:lang w:val="en-US"/>
        </w:rPr>
        <w:t>yang mengemukakan  bahwa  efesiensi  SDM  mempengaruhi  kualitas  pelaporan  keuangan pemerintah.</w:t>
      </w:r>
    </w:p>
    <w:p w14:paraId="75A0ED9E" w14:textId="77777777" w:rsidR="006E7EC1" w:rsidRPr="00F32FAB" w:rsidRDefault="003967B0" w:rsidP="00CD473D">
      <w:pPr>
        <w:shd w:val="clear" w:color="auto" w:fill="FFFFFF"/>
        <w:spacing w:after="0"/>
        <w:ind w:firstLine="720"/>
        <w:jc w:val="both"/>
        <w:rPr>
          <w:rFonts w:asciiTheme="majorHAnsi" w:eastAsia="Times New Roman" w:hAnsiTheme="majorHAnsi" w:cs="Arial"/>
          <w:noProof w:val="0"/>
          <w:color w:val="000000"/>
          <w:lang w:val="en-US"/>
        </w:rPr>
      </w:pPr>
      <w:proofErr w:type="gramStart"/>
      <w:r w:rsidRPr="003967B0">
        <w:rPr>
          <w:rFonts w:asciiTheme="majorHAnsi" w:eastAsia="Times New Roman" w:hAnsiTheme="majorHAnsi" w:cs="Arial"/>
          <w:noProof w:val="0"/>
          <w:color w:val="000000"/>
          <w:sz w:val="24"/>
          <w:szCs w:val="24"/>
          <w:lang w:val="en-US"/>
        </w:rPr>
        <w:t>Beberapa  riset</w:t>
      </w:r>
      <w:proofErr w:type="gramEnd"/>
      <w:r w:rsidRPr="003967B0">
        <w:rPr>
          <w:rFonts w:asciiTheme="majorHAnsi" w:eastAsia="Times New Roman" w:hAnsiTheme="majorHAnsi" w:cs="Arial"/>
          <w:noProof w:val="0"/>
          <w:color w:val="000000"/>
          <w:sz w:val="24"/>
          <w:szCs w:val="24"/>
          <w:lang w:val="en-US"/>
        </w:rPr>
        <w:t xml:space="preserve">  lainoleh  Dananjaya  Dipta  Admaja  dan  Sri  Dewi  Wahyundaru (2020) juga berasumsi “efektivitas SPI dapat berpengaruh terhadap kualitas pelaporan keuangan”.  </w:t>
      </w:r>
      <w:proofErr w:type="gramStart"/>
      <w:r w:rsidRPr="003967B0">
        <w:rPr>
          <w:rFonts w:asciiTheme="majorHAnsi" w:eastAsia="Times New Roman" w:hAnsiTheme="majorHAnsi" w:cs="Arial"/>
          <w:noProof w:val="0"/>
          <w:color w:val="000000"/>
          <w:sz w:val="24"/>
          <w:szCs w:val="24"/>
          <w:lang w:val="en-US"/>
        </w:rPr>
        <w:t>Menurut  penelitian</w:t>
      </w:r>
      <w:proofErr w:type="gramEnd"/>
      <w:r w:rsidRPr="003967B0">
        <w:rPr>
          <w:rFonts w:asciiTheme="majorHAnsi" w:eastAsia="Times New Roman" w:hAnsiTheme="majorHAnsi" w:cs="Arial"/>
          <w:noProof w:val="0"/>
          <w:color w:val="000000"/>
          <w:sz w:val="24"/>
          <w:szCs w:val="24"/>
          <w:lang w:val="en-US"/>
        </w:rPr>
        <w:t xml:space="preserve">  Ratmi  De</w:t>
      </w:r>
      <w:r w:rsidR="00664D4D" w:rsidRPr="00F32FAB">
        <w:rPr>
          <w:rFonts w:asciiTheme="majorHAnsi" w:eastAsia="Times New Roman" w:hAnsiTheme="majorHAnsi" w:cs="Arial"/>
          <w:noProof w:val="0"/>
          <w:color w:val="000000"/>
          <w:sz w:val="24"/>
          <w:szCs w:val="24"/>
          <w:lang w:val="en-US"/>
        </w:rPr>
        <w:t xml:space="preserve">wi  dan Jan Hoesada (2020), “SPI </w:t>
      </w:r>
      <w:r w:rsidRPr="003967B0">
        <w:rPr>
          <w:rFonts w:asciiTheme="majorHAnsi" w:eastAsia="Times New Roman" w:hAnsiTheme="majorHAnsi" w:cs="Arial"/>
          <w:noProof w:val="0"/>
          <w:color w:val="000000"/>
          <w:sz w:val="24"/>
          <w:szCs w:val="24"/>
          <w:lang w:val="en-US"/>
        </w:rPr>
        <w:t>mempen</w:t>
      </w:r>
      <w:r w:rsidR="00664D4D" w:rsidRPr="00F32FAB">
        <w:rPr>
          <w:rFonts w:asciiTheme="majorHAnsi" w:eastAsia="Times New Roman" w:hAnsiTheme="majorHAnsi" w:cs="Arial"/>
          <w:noProof w:val="0"/>
          <w:color w:val="000000"/>
          <w:sz w:val="24"/>
          <w:szCs w:val="24"/>
          <w:lang w:val="en-US"/>
        </w:rPr>
        <w:t xml:space="preserve">garuhi kualitas pelaporan keuangan oleh </w:t>
      </w:r>
      <w:r w:rsidRPr="003967B0">
        <w:rPr>
          <w:rFonts w:asciiTheme="majorHAnsi" w:eastAsia="Times New Roman" w:hAnsiTheme="majorHAnsi" w:cs="Arial"/>
          <w:noProof w:val="0"/>
          <w:color w:val="000000"/>
          <w:sz w:val="24"/>
          <w:szCs w:val="24"/>
          <w:lang w:val="en-US"/>
        </w:rPr>
        <w:t>pemerintah  daerah”.Berdasarkan penjelasan latar belakang di atas, selanjutnya kami akan mengkaji analisis faktor-faktor yang dapat berpengaruh terhadap kualitas pelaporan keuangan Pemda kota Jambi tahun 2021</w:t>
      </w:r>
      <w:r w:rsidR="0063103D" w:rsidRPr="00F32FAB">
        <w:rPr>
          <w:rFonts w:asciiTheme="majorHAnsi" w:eastAsia="Times New Roman" w:hAnsiTheme="majorHAnsi" w:cs="Arial"/>
          <w:noProof w:val="0"/>
          <w:color w:val="000000"/>
          <w:lang w:val="en-US"/>
        </w:rPr>
        <w:t>.</w:t>
      </w:r>
      <w:r w:rsidR="00C251AA">
        <w:rPr>
          <w:rStyle w:val="FootnoteReference"/>
          <w:rFonts w:asciiTheme="majorHAnsi" w:eastAsia="Times New Roman" w:hAnsiTheme="majorHAnsi" w:cs="Arial"/>
          <w:noProof w:val="0"/>
          <w:color w:val="000000"/>
          <w:lang w:val="en-US"/>
        </w:rPr>
        <w:footnoteReference w:id="3"/>
      </w:r>
    </w:p>
    <w:p w14:paraId="39C8B60B" w14:textId="77777777" w:rsidR="00455951" w:rsidRPr="00F32FAB" w:rsidRDefault="00455951" w:rsidP="00CD473D">
      <w:pPr>
        <w:spacing w:after="0"/>
        <w:jc w:val="both"/>
        <w:rPr>
          <w:rFonts w:asciiTheme="majorHAnsi" w:hAnsiTheme="majorHAnsi" w:cstheme="majorBidi"/>
          <w:b/>
          <w:lang w:val="en-US"/>
        </w:rPr>
      </w:pPr>
    </w:p>
    <w:p w14:paraId="63FC9059" w14:textId="77777777" w:rsidR="00EB2296" w:rsidRPr="00F32FAB" w:rsidRDefault="0063103D" w:rsidP="00CD473D">
      <w:pPr>
        <w:spacing w:after="0"/>
        <w:jc w:val="both"/>
        <w:rPr>
          <w:rFonts w:asciiTheme="majorHAnsi" w:hAnsiTheme="majorHAnsi" w:cstheme="majorBidi"/>
          <w:b/>
          <w:sz w:val="24"/>
          <w:szCs w:val="24"/>
          <w:lang w:val="en-US"/>
        </w:rPr>
      </w:pPr>
      <w:r w:rsidRPr="00F32FAB">
        <w:rPr>
          <w:rFonts w:asciiTheme="majorHAnsi" w:hAnsiTheme="majorHAnsi" w:cstheme="majorBidi"/>
          <w:b/>
          <w:sz w:val="24"/>
          <w:szCs w:val="24"/>
          <w:lang w:val="en-US"/>
        </w:rPr>
        <w:t>KAJIAN TEORI</w:t>
      </w:r>
    </w:p>
    <w:p w14:paraId="6B3A83B1" w14:textId="77777777" w:rsidR="0087773B" w:rsidRPr="00F32FAB" w:rsidRDefault="0087773B" w:rsidP="00CD473D">
      <w:pPr>
        <w:shd w:val="clear" w:color="auto" w:fill="FFFFFF"/>
        <w:spacing w:after="0"/>
        <w:ind w:firstLine="720"/>
        <w:jc w:val="both"/>
        <w:rPr>
          <w:rFonts w:asciiTheme="majorHAnsi" w:eastAsia="Times New Roman" w:hAnsiTheme="majorHAnsi" w:cs="Arial"/>
          <w:noProof w:val="0"/>
          <w:color w:val="000000"/>
          <w:sz w:val="24"/>
          <w:szCs w:val="24"/>
          <w:lang w:val="en-US"/>
        </w:rPr>
      </w:pPr>
      <w:proofErr w:type="gramStart"/>
      <w:r w:rsidRPr="0087773B">
        <w:rPr>
          <w:rFonts w:asciiTheme="majorHAnsi" w:eastAsia="Times New Roman" w:hAnsiTheme="majorHAnsi" w:cs="Arial"/>
          <w:noProof w:val="0"/>
          <w:color w:val="000000"/>
          <w:sz w:val="24"/>
          <w:szCs w:val="24"/>
          <w:lang w:val="en-US"/>
        </w:rPr>
        <w:t>Perkembangan  Usaha</w:t>
      </w:r>
      <w:proofErr w:type="gramEnd"/>
      <w:r w:rsidRPr="0087773B">
        <w:rPr>
          <w:rFonts w:asciiTheme="majorHAnsi" w:eastAsia="Times New Roman" w:hAnsiTheme="majorHAnsi" w:cs="Arial"/>
          <w:noProof w:val="0"/>
          <w:color w:val="000000"/>
          <w:sz w:val="24"/>
          <w:szCs w:val="24"/>
          <w:lang w:val="en-US"/>
        </w:rPr>
        <w:t xml:space="preserve">  Mikro  Kecil  dan  Menengah  di  Indonesia  tentu  tidak terlepas  dari  berbagai  macam  permasalahan  yang  muncul.</w:t>
      </w:r>
      <w:r w:rsidR="00F93109" w:rsidRPr="00F32FAB">
        <w:rPr>
          <w:rFonts w:asciiTheme="majorHAnsi" w:eastAsia="Times New Roman" w:hAnsiTheme="majorHAnsi" w:cs="Arial"/>
          <w:noProof w:val="0"/>
          <w:color w:val="000000"/>
          <w:sz w:val="24"/>
          <w:szCs w:val="24"/>
          <w:lang w:val="en-US"/>
        </w:rPr>
        <w:t xml:space="preserve"> </w:t>
      </w:r>
      <w:proofErr w:type="gramStart"/>
      <w:r w:rsidRPr="0087773B">
        <w:rPr>
          <w:rFonts w:asciiTheme="majorHAnsi" w:eastAsia="Times New Roman" w:hAnsiTheme="majorHAnsi" w:cs="Arial"/>
          <w:noProof w:val="0"/>
          <w:color w:val="000000"/>
          <w:sz w:val="24"/>
          <w:szCs w:val="24"/>
          <w:lang w:val="en-US"/>
        </w:rPr>
        <w:t>Adapun  permasalahan</w:t>
      </w:r>
      <w:proofErr w:type="gramEnd"/>
      <w:r w:rsidRPr="0087773B">
        <w:rPr>
          <w:rFonts w:asciiTheme="majorHAnsi" w:eastAsia="Times New Roman" w:hAnsiTheme="majorHAnsi" w:cs="Arial"/>
          <w:noProof w:val="0"/>
          <w:color w:val="000000"/>
          <w:sz w:val="24"/>
          <w:szCs w:val="24"/>
          <w:lang w:val="en-US"/>
        </w:rPr>
        <w:t xml:space="preserve">  yang dihadapi  oleh  pengusaha  kecil  dan  menengah  seperti  keterbatasan  modal  baik  kerja ataupun  investasi,  bahan  baku  dengan  kualitas  baik  sulit  untuk  di  dapatkan,  teknologi yang  terbatas,  kualitas  sumber  daya  manusia  yang  baik,  informasi  pasar,  dan  kesulitan dalam  pemasaran.  Minimnya    permodalan    dan    rendahnya    kemampuan    </w:t>
      </w:r>
      <w:proofErr w:type="gramStart"/>
      <w:r w:rsidRPr="0087773B">
        <w:rPr>
          <w:rFonts w:asciiTheme="majorHAnsi" w:eastAsia="Times New Roman" w:hAnsiTheme="majorHAnsi" w:cs="Arial"/>
          <w:noProof w:val="0"/>
          <w:color w:val="000000"/>
          <w:sz w:val="24"/>
          <w:szCs w:val="24"/>
          <w:lang w:val="en-US"/>
        </w:rPr>
        <w:t>serta  pengetahuan</w:t>
      </w:r>
      <w:proofErr w:type="gramEnd"/>
      <w:r w:rsidRPr="0087773B">
        <w:rPr>
          <w:rFonts w:asciiTheme="majorHAnsi" w:eastAsia="Times New Roman" w:hAnsiTheme="majorHAnsi" w:cs="Arial"/>
          <w:noProof w:val="0"/>
          <w:color w:val="000000"/>
          <w:sz w:val="24"/>
          <w:szCs w:val="24"/>
          <w:lang w:val="en-US"/>
        </w:rPr>
        <w:t xml:space="preserve">    sumber  daya  manusia (SDM)  dalam  mengelola  usaha  untuk  mencapai kemajuan usahanya dan belum bisa mengimbangi perubahan secara konsumen dan daya saingnya(Lembaga Pengembangan Perbankan Indonesia &amp; Bank Indonesia, 2015). Hal ini biasanya membuat mayoritas </w:t>
      </w:r>
      <w:proofErr w:type="gramStart"/>
      <w:r w:rsidRPr="0087773B">
        <w:rPr>
          <w:rFonts w:asciiTheme="majorHAnsi" w:eastAsia="Times New Roman" w:hAnsiTheme="majorHAnsi" w:cs="Arial"/>
          <w:noProof w:val="0"/>
          <w:color w:val="000000"/>
          <w:sz w:val="24"/>
          <w:szCs w:val="24"/>
          <w:lang w:val="en-US"/>
        </w:rPr>
        <w:t>UMKM  beroperasi</w:t>
      </w:r>
      <w:proofErr w:type="gramEnd"/>
      <w:r w:rsidRPr="0087773B">
        <w:rPr>
          <w:rFonts w:asciiTheme="majorHAnsi" w:eastAsia="Times New Roman" w:hAnsiTheme="majorHAnsi" w:cs="Arial"/>
          <w:noProof w:val="0"/>
          <w:color w:val="000000"/>
          <w:sz w:val="24"/>
          <w:szCs w:val="24"/>
          <w:lang w:val="en-US"/>
        </w:rPr>
        <w:t xml:space="preserve">  dalam  waktu  yang  relatif  tidak lama,  yaitu  kurang  dari 10</w:t>
      </w:r>
      <w:r w:rsidRPr="00F32FAB">
        <w:rPr>
          <w:rFonts w:asciiTheme="majorHAnsi" w:eastAsia="Times New Roman" w:hAnsiTheme="majorHAnsi" w:cs="Arial"/>
          <w:noProof w:val="0"/>
          <w:color w:val="000000"/>
          <w:sz w:val="24"/>
          <w:szCs w:val="24"/>
          <w:lang w:val="en-US"/>
        </w:rPr>
        <w:t xml:space="preserve"> </w:t>
      </w:r>
      <w:r w:rsidRPr="0087773B">
        <w:rPr>
          <w:rFonts w:asciiTheme="majorHAnsi" w:eastAsia="Times New Roman" w:hAnsiTheme="majorHAnsi" w:cs="Arial"/>
          <w:noProof w:val="0"/>
          <w:color w:val="000000"/>
          <w:sz w:val="24"/>
          <w:szCs w:val="24"/>
          <w:lang w:val="en-US"/>
        </w:rPr>
        <w:t>tahun.</w:t>
      </w:r>
    </w:p>
    <w:p w14:paraId="3EDB0394" w14:textId="77777777" w:rsidR="00455951" w:rsidRPr="00F32FAB" w:rsidRDefault="00455951" w:rsidP="00CD473D">
      <w:pPr>
        <w:pStyle w:val="ListParagraph"/>
        <w:numPr>
          <w:ilvl w:val="0"/>
          <w:numId w:val="3"/>
        </w:numPr>
        <w:shd w:val="clear" w:color="auto" w:fill="FFFFFF"/>
        <w:spacing w:after="0"/>
        <w:ind w:left="270" w:hanging="270"/>
        <w:jc w:val="both"/>
        <w:rPr>
          <w:rFonts w:asciiTheme="majorHAnsi" w:eastAsia="Times New Roman" w:hAnsiTheme="majorHAnsi" w:cs="Arial"/>
          <w:noProof w:val="0"/>
          <w:sz w:val="24"/>
          <w:szCs w:val="24"/>
          <w:lang w:val="en-US"/>
        </w:rPr>
      </w:pPr>
      <w:r w:rsidRPr="00F32FAB">
        <w:rPr>
          <w:rFonts w:asciiTheme="majorHAnsi" w:eastAsia="Times New Roman" w:hAnsiTheme="majorHAnsi" w:cs="Arial"/>
          <w:noProof w:val="0"/>
          <w:sz w:val="24"/>
          <w:szCs w:val="24"/>
          <w:lang w:val="en-US"/>
        </w:rPr>
        <w:t xml:space="preserve">Agency </w:t>
      </w:r>
      <w:proofErr w:type="gramStart"/>
      <w:r w:rsidRPr="00F32FAB">
        <w:rPr>
          <w:rFonts w:asciiTheme="majorHAnsi" w:eastAsia="Times New Roman" w:hAnsiTheme="majorHAnsi" w:cs="Arial"/>
          <w:noProof w:val="0"/>
          <w:sz w:val="24"/>
          <w:szCs w:val="24"/>
          <w:lang w:val="en-US"/>
        </w:rPr>
        <w:t>Theory(</w:t>
      </w:r>
      <w:proofErr w:type="gramEnd"/>
      <w:r w:rsidRPr="00F32FAB">
        <w:rPr>
          <w:rFonts w:asciiTheme="majorHAnsi" w:eastAsia="Times New Roman" w:hAnsiTheme="majorHAnsi" w:cs="Arial"/>
          <w:noProof w:val="0"/>
          <w:sz w:val="24"/>
          <w:szCs w:val="24"/>
          <w:lang w:val="en-US"/>
        </w:rPr>
        <w:t>Teori Keagenan)</w:t>
      </w:r>
    </w:p>
    <w:p w14:paraId="73251C5B" w14:textId="77777777" w:rsidR="00455951" w:rsidRPr="00F32FAB" w:rsidRDefault="00455951" w:rsidP="00CD473D">
      <w:pPr>
        <w:shd w:val="clear" w:color="auto" w:fill="FFFFFF"/>
        <w:spacing w:after="0"/>
        <w:ind w:firstLine="720"/>
        <w:jc w:val="both"/>
        <w:rPr>
          <w:rFonts w:asciiTheme="majorHAnsi" w:eastAsia="Times New Roman" w:hAnsiTheme="majorHAnsi" w:cs="Arial"/>
          <w:noProof w:val="0"/>
          <w:sz w:val="24"/>
          <w:szCs w:val="24"/>
          <w:lang w:val="en-US"/>
        </w:rPr>
      </w:pPr>
      <w:r w:rsidRPr="00455951">
        <w:rPr>
          <w:rFonts w:asciiTheme="majorHAnsi" w:eastAsia="Times New Roman" w:hAnsiTheme="majorHAnsi" w:cs="Arial"/>
          <w:noProof w:val="0"/>
          <w:sz w:val="24"/>
          <w:szCs w:val="24"/>
          <w:lang w:val="en-US"/>
        </w:rPr>
        <w:t>Menurut  Stickney,  Weil,  dan  Davison,  teori  keagenan  adalah  cabang  ilmu ekonomi    yang    membahas    tentang    perilaku    prinsipal    (misalnya    pemilik   yang mendelegasikan   wewenang   kepada   manajer   (agen)   daripada   manajer   (Afrizal, 2018).Dalam  pelaporan  keuangan  konseptual  berbasis  teori,  pemerintah  sebagai  agen berkewajiban  untuk  memberikan  informasi  yang  berguna  kepada  pengguna  informasi dalam  keuangan  pemerintah  yang  bertindak  sebagai  pertimbangan  dan  pengambilan keputusan   yang   dapat   dipertanggungjawabkan   serta   prinsip-prinsip   fungsi   politik, ekonomi dan sosial, langsung maupun tidak langsung melalui mereka.</w:t>
      </w:r>
    </w:p>
    <w:p w14:paraId="71BDB5DC" w14:textId="77777777" w:rsidR="00455951" w:rsidRPr="00F32FAB" w:rsidRDefault="00455951" w:rsidP="00CD473D">
      <w:pPr>
        <w:pStyle w:val="ListParagraph"/>
        <w:numPr>
          <w:ilvl w:val="0"/>
          <w:numId w:val="3"/>
        </w:numPr>
        <w:shd w:val="clear" w:color="auto" w:fill="FFFFFF"/>
        <w:spacing w:after="0"/>
        <w:ind w:left="270" w:hanging="270"/>
        <w:jc w:val="both"/>
        <w:rPr>
          <w:rFonts w:asciiTheme="majorHAnsi" w:eastAsia="Times New Roman" w:hAnsiTheme="majorHAnsi" w:cs="Arial"/>
          <w:noProof w:val="0"/>
          <w:sz w:val="24"/>
          <w:szCs w:val="24"/>
          <w:lang w:val="en-US"/>
        </w:rPr>
      </w:pPr>
      <w:r w:rsidRPr="00F32FAB">
        <w:rPr>
          <w:rFonts w:asciiTheme="majorHAnsi" w:eastAsia="Times New Roman" w:hAnsiTheme="majorHAnsi" w:cs="Arial"/>
          <w:noProof w:val="0"/>
          <w:sz w:val="24"/>
          <w:szCs w:val="24"/>
          <w:lang w:val="en-US"/>
        </w:rPr>
        <w:t>Kualitas Pelaporan Keuangan</w:t>
      </w:r>
    </w:p>
    <w:p w14:paraId="15F69ADB" w14:textId="77777777" w:rsidR="00455951" w:rsidRPr="00455951" w:rsidRDefault="00455951" w:rsidP="00CD473D">
      <w:pPr>
        <w:shd w:val="clear" w:color="auto" w:fill="FFFFFF"/>
        <w:spacing w:after="0"/>
        <w:ind w:firstLine="720"/>
        <w:jc w:val="both"/>
        <w:rPr>
          <w:rFonts w:asciiTheme="majorHAnsi" w:eastAsia="Times New Roman" w:hAnsiTheme="majorHAnsi" w:cs="Times New Roman"/>
          <w:noProof w:val="0"/>
          <w:sz w:val="24"/>
          <w:szCs w:val="24"/>
          <w:lang w:val="en-US"/>
        </w:rPr>
      </w:pPr>
      <w:r w:rsidRPr="00455951">
        <w:rPr>
          <w:rFonts w:asciiTheme="majorHAnsi" w:eastAsia="Times New Roman" w:hAnsiTheme="majorHAnsi" w:cs="Arial"/>
          <w:noProof w:val="0"/>
          <w:sz w:val="24"/>
          <w:szCs w:val="24"/>
          <w:lang w:val="en-US"/>
        </w:rPr>
        <w:t xml:space="preserve">Penyusunan pada informasi keuangan yaitu laporan yang dibuat secara periodik </w:t>
      </w:r>
      <w:proofErr w:type="gramStart"/>
      <w:r w:rsidRPr="00455951">
        <w:rPr>
          <w:rFonts w:asciiTheme="majorHAnsi" w:eastAsia="Times New Roman" w:hAnsiTheme="majorHAnsi" w:cs="Arial"/>
          <w:noProof w:val="0"/>
          <w:sz w:val="24"/>
          <w:szCs w:val="24"/>
          <w:lang w:val="en-US"/>
        </w:rPr>
        <w:t>dari  posisi</w:t>
      </w:r>
      <w:proofErr w:type="gramEnd"/>
      <w:r w:rsidRPr="00455951">
        <w:rPr>
          <w:rFonts w:asciiTheme="majorHAnsi" w:eastAsia="Times New Roman" w:hAnsiTheme="majorHAnsi" w:cs="Arial"/>
          <w:noProof w:val="0"/>
          <w:sz w:val="24"/>
          <w:szCs w:val="24"/>
          <w:lang w:val="en-US"/>
        </w:rPr>
        <w:t xml:space="preserve">  keuangan  dan  bisnis  perusahaan  pelapor.  </w:t>
      </w:r>
      <w:proofErr w:type="gramStart"/>
      <w:r w:rsidRPr="00455951">
        <w:rPr>
          <w:rFonts w:asciiTheme="majorHAnsi" w:eastAsia="Times New Roman" w:hAnsiTheme="majorHAnsi" w:cs="Arial"/>
          <w:noProof w:val="0"/>
          <w:sz w:val="24"/>
          <w:szCs w:val="24"/>
          <w:lang w:val="en-US"/>
        </w:rPr>
        <w:t>Adapun  tujuan</w:t>
      </w:r>
      <w:proofErr w:type="gramEnd"/>
      <w:r w:rsidRPr="00455951">
        <w:rPr>
          <w:rFonts w:asciiTheme="majorHAnsi" w:eastAsia="Times New Roman" w:hAnsiTheme="majorHAnsi" w:cs="Arial"/>
          <w:noProof w:val="0"/>
          <w:sz w:val="24"/>
          <w:szCs w:val="24"/>
          <w:lang w:val="en-US"/>
        </w:rPr>
        <w:t xml:space="preserve">  pada  keseluruhan dari laporan keuangan adalah untuk menyampaikan informasi tentang perubahan modal perusahaan  pelapor  untuk  membantu  mereka  yang  bekerja  pada  kesehatan  keuangan, pelaksanaan  anggaran,  pembengkakan  anggaran,  arus  kas,  hasil  operasi,alokasi,  dan keputusan  penilaian.  </w:t>
      </w:r>
      <w:proofErr w:type="gramStart"/>
      <w:r w:rsidRPr="00455951">
        <w:rPr>
          <w:rFonts w:asciiTheme="majorHAnsi" w:eastAsia="Times New Roman" w:hAnsiTheme="majorHAnsi" w:cs="Arial"/>
          <w:noProof w:val="0"/>
          <w:sz w:val="24"/>
          <w:szCs w:val="24"/>
          <w:lang w:val="en-US"/>
        </w:rPr>
        <w:t>Apakah  untuk</w:t>
      </w:r>
      <w:proofErr w:type="gramEnd"/>
      <w:r w:rsidRPr="00455951">
        <w:rPr>
          <w:rFonts w:asciiTheme="majorHAnsi" w:eastAsia="Times New Roman" w:hAnsiTheme="majorHAnsi" w:cs="Arial"/>
          <w:noProof w:val="0"/>
          <w:sz w:val="24"/>
          <w:szCs w:val="24"/>
          <w:lang w:val="en-US"/>
        </w:rPr>
        <w:t xml:space="preserve">  menyediakan.  </w:t>
      </w:r>
      <w:proofErr w:type="gramStart"/>
      <w:r w:rsidRPr="00455951">
        <w:rPr>
          <w:rFonts w:asciiTheme="majorHAnsi" w:eastAsia="Times New Roman" w:hAnsiTheme="majorHAnsi" w:cs="Arial"/>
          <w:noProof w:val="0"/>
          <w:sz w:val="24"/>
          <w:szCs w:val="24"/>
          <w:lang w:val="en-US"/>
        </w:rPr>
        <w:t>SDM  (</w:t>
      </w:r>
      <w:proofErr w:type="gramEnd"/>
      <w:r w:rsidRPr="00455951">
        <w:rPr>
          <w:rFonts w:asciiTheme="majorHAnsi" w:eastAsia="Times New Roman" w:hAnsiTheme="majorHAnsi" w:cs="Arial"/>
          <w:noProof w:val="0"/>
          <w:sz w:val="24"/>
          <w:szCs w:val="24"/>
          <w:lang w:val="en-US"/>
        </w:rPr>
        <w:t xml:space="preserve">Ifat,  2018).  </w:t>
      </w:r>
      <w:proofErr w:type="gramStart"/>
      <w:r w:rsidRPr="00455951">
        <w:rPr>
          <w:rFonts w:asciiTheme="majorHAnsi" w:eastAsia="Times New Roman" w:hAnsiTheme="majorHAnsi" w:cs="Arial"/>
          <w:noProof w:val="0"/>
          <w:sz w:val="24"/>
          <w:szCs w:val="24"/>
          <w:lang w:val="en-US"/>
        </w:rPr>
        <w:t>Setiap  pemangku</w:t>
      </w:r>
      <w:proofErr w:type="gramEnd"/>
      <w:r w:rsidRPr="00455951">
        <w:rPr>
          <w:rFonts w:asciiTheme="majorHAnsi" w:eastAsia="Times New Roman" w:hAnsiTheme="majorHAnsi" w:cs="Arial"/>
          <w:noProof w:val="0"/>
          <w:sz w:val="24"/>
          <w:szCs w:val="24"/>
          <w:lang w:val="en-US"/>
        </w:rPr>
        <w:t xml:space="preserve"> kepentingan  biasanya  melakukan  analisis  ketika  mengambil  keputusan  (Khairiyani,  et al., 2021). Karakteristik kualitatif laporan keuangan tahunan adalah standar hukum dan </w:t>
      </w:r>
      <w:proofErr w:type="gramStart"/>
      <w:r w:rsidRPr="00455951">
        <w:rPr>
          <w:rFonts w:asciiTheme="majorHAnsi" w:eastAsia="Times New Roman" w:hAnsiTheme="majorHAnsi" w:cs="Arial"/>
          <w:noProof w:val="0"/>
          <w:sz w:val="24"/>
          <w:szCs w:val="24"/>
          <w:lang w:val="en-US"/>
        </w:rPr>
        <w:t>karakteristik  yang</w:t>
      </w:r>
      <w:proofErr w:type="gramEnd"/>
      <w:r w:rsidRPr="00455951">
        <w:rPr>
          <w:rFonts w:asciiTheme="majorHAnsi" w:eastAsia="Times New Roman" w:hAnsiTheme="majorHAnsi" w:cs="Arial"/>
          <w:noProof w:val="0"/>
          <w:sz w:val="24"/>
          <w:szCs w:val="24"/>
          <w:lang w:val="en-US"/>
        </w:rPr>
        <w:t xml:space="preserve">  menjadikan  informasi  dalam  pelaporan  keuangan  bermanfaat  untuk </w:t>
      </w:r>
      <w:r w:rsidRPr="00F32FAB">
        <w:rPr>
          <w:rFonts w:asciiTheme="majorHAnsi" w:hAnsiTheme="majorHAnsi" w:cs="Arial"/>
          <w:sz w:val="24"/>
          <w:szCs w:val="24"/>
          <w:shd w:val="clear" w:color="auto" w:fill="FFFFFF"/>
        </w:rPr>
        <w:t xml:space="preserve">pengguna.   Ada   empat   karakteristik   kualitas   utama.   yaitu,   relevansi,   reliabilitas, komparabilitas dan pemahaman </w:t>
      </w:r>
      <w:r w:rsidR="00F32FAB" w:rsidRPr="00F32FAB">
        <w:rPr>
          <w:rFonts w:asciiTheme="majorHAnsi" w:hAnsiTheme="majorHAnsi" w:cs="Arial"/>
          <w:sz w:val="24"/>
          <w:szCs w:val="24"/>
          <w:shd w:val="clear" w:color="auto" w:fill="FFFFFF"/>
        </w:rPr>
        <w:t>(Indra,</w:t>
      </w:r>
      <w:r w:rsidRPr="00F32FAB">
        <w:rPr>
          <w:rFonts w:asciiTheme="majorHAnsi" w:hAnsiTheme="majorHAnsi" w:cs="Arial"/>
          <w:sz w:val="24"/>
          <w:szCs w:val="24"/>
          <w:shd w:val="clear" w:color="auto" w:fill="FFFFFF"/>
        </w:rPr>
        <w:t>2009).</w:t>
      </w:r>
    </w:p>
    <w:p w14:paraId="309F869F" w14:textId="77777777" w:rsidR="00455951" w:rsidRPr="00F32FAB" w:rsidRDefault="00455951" w:rsidP="00CD473D">
      <w:pPr>
        <w:pStyle w:val="ListParagraph"/>
        <w:numPr>
          <w:ilvl w:val="0"/>
          <w:numId w:val="3"/>
        </w:numPr>
        <w:shd w:val="clear" w:color="auto" w:fill="FFFFFF"/>
        <w:spacing w:after="0"/>
        <w:ind w:left="270" w:hanging="270"/>
        <w:jc w:val="both"/>
        <w:rPr>
          <w:rFonts w:asciiTheme="majorHAnsi" w:eastAsia="Times New Roman" w:hAnsiTheme="majorHAnsi" w:cs="Arial"/>
          <w:noProof w:val="0"/>
          <w:sz w:val="24"/>
          <w:szCs w:val="24"/>
          <w:lang w:val="en-US"/>
        </w:rPr>
      </w:pPr>
      <w:r w:rsidRPr="00455951">
        <w:rPr>
          <w:rFonts w:asciiTheme="majorHAnsi" w:eastAsia="Times New Roman" w:hAnsiTheme="majorHAnsi" w:cs="Arial"/>
          <w:noProof w:val="0"/>
          <w:sz w:val="24"/>
          <w:szCs w:val="24"/>
          <w:lang w:val="en-US"/>
        </w:rPr>
        <w:t>Penggunaan TI</w:t>
      </w:r>
    </w:p>
    <w:p w14:paraId="72FC4B0A" w14:textId="77777777" w:rsidR="00455951" w:rsidRPr="00F32FAB" w:rsidRDefault="00455951" w:rsidP="00CD473D">
      <w:pPr>
        <w:shd w:val="clear" w:color="auto" w:fill="FFFFFF"/>
        <w:spacing w:after="0"/>
        <w:ind w:firstLine="720"/>
        <w:jc w:val="both"/>
        <w:rPr>
          <w:rFonts w:asciiTheme="majorHAnsi" w:eastAsia="Times New Roman" w:hAnsiTheme="majorHAnsi" w:cs="Arial"/>
          <w:noProof w:val="0"/>
          <w:sz w:val="24"/>
          <w:szCs w:val="24"/>
          <w:lang w:val="en-US"/>
        </w:rPr>
      </w:pPr>
      <w:proofErr w:type="gramStart"/>
      <w:r w:rsidRPr="00455951">
        <w:rPr>
          <w:rFonts w:asciiTheme="majorHAnsi" w:eastAsia="Times New Roman" w:hAnsiTheme="majorHAnsi" w:cs="Arial"/>
          <w:noProof w:val="0"/>
          <w:sz w:val="24"/>
          <w:szCs w:val="24"/>
          <w:lang w:val="en-US"/>
        </w:rPr>
        <w:t>Pencapaian  untuk</w:t>
      </w:r>
      <w:proofErr w:type="gramEnd"/>
      <w:r w:rsidRPr="00455951">
        <w:rPr>
          <w:rFonts w:asciiTheme="majorHAnsi" w:eastAsia="Times New Roman" w:hAnsiTheme="majorHAnsi" w:cs="Arial"/>
          <w:noProof w:val="0"/>
          <w:sz w:val="24"/>
          <w:szCs w:val="24"/>
          <w:lang w:val="en-US"/>
        </w:rPr>
        <w:t xml:space="preserve">  pengelolaan  pelaporan  keuangan  berkualitas  tinggi  dengan mengoptimalkan  penggunaan  TI  untuk  memudahkan  Akses  antar  unit  kerja  untuk menciptakan  sistem  informasi  dan  jaringan  yang  terkelola  dengan  baik  sehingga memungkinkan  pemerintah  bekerja  secara  terintegrasi.  </w:t>
      </w:r>
      <w:proofErr w:type="gramStart"/>
      <w:r w:rsidRPr="00455951">
        <w:rPr>
          <w:rFonts w:asciiTheme="majorHAnsi" w:eastAsia="Times New Roman" w:hAnsiTheme="majorHAnsi" w:cs="Arial"/>
          <w:noProof w:val="0"/>
          <w:sz w:val="24"/>
          <w:szCs w:val="24"/>
          <w:lang w:val="en-US"/>
        </w:rPr>
        <w:t>Dengan  pemanfaatan</w:t>
      </w:r>
      <w:proofErr w:type="gramEnd"/>
      <w:r w:rsidRPr="00455951">
        <w:rPr>
          <w:rFonts w:asciiTheme="majorHAnsi" w:eastAsia="Times New Roman" w:hAnsiTheme="majorHAnsi" w:cs="Arial"/>
          <w:noProof w:val="0"/>
          <w:sz w:val="24"/>
          <w:szCs w:val="24"/>
          <w:lang w:val="en-US"/>
        </w:rPr>
        <w:t xml:space="preserve">  TI  yang tepat,  pemerintah  dapat  memajukan  kualitas  pelaporan  keuangan  daerah (Lestari  &amp; Dewi, 2020).5.Efektifitas SDMSDM  adalah  pilar  terpenting  guna  memajukan  suatu  organisasi  serta  mencapai visi  dan  misi  sebuah  organisasi.  </w:t>
      </w:r>
      <w:proofErr w:type="gramStart"/>
      <w:r w:rsidRPr="00455951">
        <w:rPr>
          <w:rFonts w:asciiTheme="majorHAnsi" w:eastAsia="Times New Roman" w:hAnsiTheme="majorHAnsi" w:cs="Arial"/>
          <w:noProof w:val="0"/>
          <w:sz w:val="24"/>
          <w:szCs w:val="24"/>
          <w:lang w:val="en-US"/>
        </w:rPr>
        <w:t>Mengingat  Keputusan</w:t>
      </w:r>
      <w:proofErr w:type="gramEnd"/>
      <w:r w:rsidRPr="00455951">
        <w:rPr>
          <w:rFonts w:asciiTheme="majorHAnsi" w:eastAsia="Times New Roman" w:hAnsiTheme="majorHAnsi" w:cs="Arial"/>
          <w:noProof w:val="0"/>
          <w:sz w:val="24"/>
          <w:szCs w:val="24"/>
          <w:lang w:val="en-US"/>
        </w:rPr>
        <w:t xml:space="preserve">  Kepala  Sekretariat  Negara Nomor  46A  Tahun  2003  yang  telah  diubah  dengan  Keputusan  Kepala  Sekretariat Negara   Nomor   13   Tahun   2011,pengetahuan,   keterampilan   dan   tindakan   yang diperlukan  untuk  menjalankan  jabatan  tersebut  secara  khusus  bagi  pegawai  untuk menjadi PNS. memungkinkan pelaksanaan tugas yang efektif dan efisien (Ratmi &amp; Jan, 2020).</w:t>
      </w:r>
      <w:proofErr w:type="gramStart"/>
      <w:r w:rsidRPr="00455951">
        <w:rPr>
          <w:rFonts w:asciiTheme="majorHAnsi" w:eastAsia="Times New Roman" w:hAnsiTheme="majorHAnsi" w:cs="Arial"/>
          <w:noProof w:val="0"/>
          <w:sz w:val="24"/>
          <w:szCs w:val="24"/>
          <w:lang w:val="en-US"/>
        </w:rPr>
        <w:t>6.Sistem</w:t>
      </w:r>
      <w:proofErr w:type="gramEnd"/>
      <w:r w:rsidRPr="00455951">
        <w:rPr>
          <w:rFonts w:asciiTheme="majorHAnsi" w:eastAsia="Times New Roman" w:hAnsiTheme="majorHAnsi" w:cs="Arial"/>
          <w:noProof w:val="0"/>
          <w:sz w:val="24"/>
          <w:szCs w:val="24"/>
          <w:lang w:val="en-US"/>
        </w:rPr>
        <w:t xml:space="preserve"> Pengendalian Internal (SPI)Pada Peraturan  Pemerintah  Nomor  60  Tahun  2008,  yang  menjelaskan  tentang SPI   merupakan   rangkaian   yang   tidak   terpisahkan   dari   tindakan   dan   perbuatan manajemen  dan  seluruh  karyawan  dalam  rangka  memberikan  kepercayaan  yang  wajar </w:t>
      </w:r>
    </w:p>
    <w:p w14:paraId="53D7B133" w14:textId="77777777" w:rsidR="00455951" w:rsidRPr="00F32FAB" w:rsidRDefault="00455951" w:rsidP="00CD473D">
      <w:pPr>
        <w:shd w:val="clear" w:color="auto" w:fill="FFFFFF"/>
        <w:tabs>
          <w:tab w:val="left" w:pos="3064"/>
        </w:tabs>
        <w:spacing w:after="0"/>
        <w:jc w:val="both"/>
        <w:rPr>
          <w:rFonts w:asciiTheme="majorHAnsi" w:hAnsiTheme="majorHAnsi" w:cs="Arial"/>
          <w:sz w:val="24"/>
          <w:szCs w:val="24"/>
          <w:shd w:val="clear" w:color="auto" w:fill="FFFFFF"/>
          <w:lang w:val="en-US"/>
        </w:rPr>
      </w:pPr>
      <w:r w:rsidRPr="00F32FAB">
        <w:rPr>
          <w:rFonts w:asciiTheme="majorHAnsi" w:hAnsiTheme="majorHAnsi" w:cs="Arial"/>
          <w:sz w:val="24"/>
          <w:szCs w:val="24"/>
          <w:shd w:val="clear" w:color="auto" w:fill="FFFFFF"/>
          <w:lang w:val="en-US"/>
        </w:rPr>
        <w:t>4</w:t>
      </w:r>
      <w:r w:rsidRPr="00F32FAB">
        <w:rPr>
          <w:rFonts w:asciiTheme="majorHAnsi" w:hAnsiTheme="majorHAnsi" w:cs="Arial"/>
          <w:sz w:val="24"/>
          <w:szCs w:val="24"/>
          <w:shd w:val="clear" w:color="auto" w:fill="FFFFFF"/>
        </w:rPr>
        <w:t>.</w:t>
      </w:r>
      <w:r w:rsidRPr="00F32FAB">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Efektifitas SDM</w:t>
      </w:r>
      <w:r w:rsidR="00F32FAB" w:rsidRPr="00F32FAB">
        <w:rPr>
          <w:rFonts w:asciiTheme="majorHAnsi" w:hAnsiTheme="majorHAnsi" w:cs="Arial"/>
          <w:sz w:val="24"/>
          <w:szCs w:val="24"/>
          <w:shd w:val="clear" w:color="auto" w:fill="FFFFFF"/>
        </w:rPr>
        <w:tab/>
      </w:r>
    </w:p>
    <w:p w14:paraId="14B5C107" w14:textId="77777777" w:rsidR="00F93109" w:rsidRPr="00F32FAB" w:rsidRDefault="00455951" w:rsidP="00CD473D">
      <w:pPr>
        <w:shd w:val="clear" w:color="auto" w:fill="FFFFFF"/>
        <w:spacing w:after="0"/>
        <w:ind w:firstLine="720"/>
        <w:jc w:val="both"/>
        <w:rPr>
          <w:rFonts w:asciiTheme="majorHAnsi" w:eastAsia="Times New Roman" w:hAnsiTheme="majorHAnsi" w:cs="Times New Roman"/>
          <w:noProof w:val="0"/>
          <w:sz w:val="24"/>
          <w:szCs w:val="24"/>
          <w:lang w:val="en-US"/>
        </w:rPr>
      </w:pPr>
      <w:r w:rsidRPr="00F32FAB">
        <w:rPr>
          <w:rFonts w:asciiTheme="majorHAnsi" w:hAnsiTheme="majorHAnsi" w:cs="Arial"/>
          <w:sz w:val="24"/>
          <w:szCs w:val="24"/>
          <w:shd w:val="clear" w:color="auto" w:fill="FFFFFF"/>
        </w:rPr>
        <w:t>SDM  adalah  pilar  terpenting  guna  memajukan  suatu  organisasi  serta  mencapai visi  dan  misi  sebuah  organisasi.  Mengingat  Keputusan  Kepala  Sekretariat  Negara Nomor  46A  Tahun  2003  yang  telah  diubah  dengan  Keputusan  Kepala  Sekretariat Negara   Nomor   13   Tahun   2011,pengetahuan,   keterampilan   dan   tindakan   yang diperlukan  untuk  menjalankan  jabatan  tersebut  secara  khusus  bagi  pegawai  untuk menjadi PNS. memungkinkan pelaksanaan tugas yang efektif dan efisien (Ratmi &amp; Jan, 2020).</w:t>
      </w:r>
    </w:p>
    <w:p w14:paraId="1BBAF8AB" w14:textId="77777777" w:rsidR="00F93109" w:rsidRPr="00F32FAB" w:rsidRDefault="00F93109" w:rsidP="00CD473D">
      <w:pPr>
        <w:shd w:val="clear" w:color="auto" w:fill="FFFFFF"/>
        <w:spacing w:after="0"/>
        <w:jc w:val="both"/>
        <w:rPr>
          <w:rFonts w:asciiTheme="majorHAnsi" w:eastAsia="Times New Roman" w:hAnsiTheme="majorHAnsi" w:cs="Times New Roman"/>
          <w:noProof w:val="0"/>
          <w:lang w:val="en-US"/>
        </w:rPr>
      </w:pPr>
    </w:p>
    <w:p w14:paraId="6EE28AC4" w14:textId="77777777" w:rsidR="00EB2296" w:rsidRPr="00F32FAB" w:rsidRDefault="00EB2296" w:rsidP="00CD473D">
      <w:pPr>
        <w:shd w:val="clear" w:color="auto" w:fill="FFFFFF"/>
        <w:spacing w:after="0"/>
        <w:jc w:val="both"/>
        <w:rPr>
          <w:rFonts w:asciiTheme="majorHAnsi" w:hAnsiTheme="majorHAnsi"/>
          <w:b/>
          <w:sz w:val="24"/>
          <w:szCs w:val="24"/>
          <w:lang w:val="en-US"/>
        </w:rPr>
      </w:pPr>
      <w:r w:rsidRPr="00F32FAB">
        <w:rPr>
          <w:rFonts w:asciiTheme="majorHAnsi" w:hAnsiTheme="majorHAnsi"/>
          <w:sz w:val="24"/>
          <w:szCs w:val="24"/>
        </w:rPr>
        <w:t xml:space="preserve"> </w:t>
      </w:r>
      <w:r w:rsidR="00F93109" w:rsidRPr="00F32FAB">
        <w:rPr>
          <w:rFonts w:asciiTheme="majorHAnsi" w:hAnsiTheme="majorHAnsi"/>
          <w:b/>
          <w:sz w:val="24"/>
          <w:szCs w:val="24"/>
          <w:lang w:val="en-US"/>
        </w:rPr>
        <w:t>METODE PENELITIAN</w:t>
      </w:r>
    </w:p>
    <w:p w14:paraId="03F26875" w14:textId="77777777" w:rsidR="00F93109" w:rsidRPr="00F93109" w:rsidRDefault="00F93109" w:rsidP="00CD473D">
      <w:pPr>
        <w:shd w:val="clear" w:color="auto" w:fill="FFFFFF"/>
        <w:spacing w:after="0"/>
        <w:ind w:firstLine="720"/>
        <w:jc w:val="both"/>
        <w:rPr>
          <w:rFonts w:asciiTheme="majorHAnsi" w:eastAsia="Times New Roman" w:hAnsiTheme="majorHAnsi" w:cs="Times New Roman"/>
          <w:noProof w:val="0"/>
          <w:sz w:val="24"/>
          <w:szCs w:val="24"/>
          <w:lang w:val="en-US"/>
        </w:rPr>
      </w:pPr>
      <w:r w:rsidRPr="00F93109">
        <w:rPr>
          <w:rFonts w:asciiTheme="majorHAnsi" w:eastAsia="Times New Roman" w:hAnsiTheme="majorHAnsi" w:cs="Arial"/>
          <w:noProof w:val="0"/>
          <w:sz w:val="24"/>
          <w:szCs w:val="24"/>
          <w:lang w:val="en-US"/>
        </w:rPr>
        <w:t>Pendekatan yang digunakan dalam penelitian ini adalah pendekatan kualitatif</w:t>
      </w:r>
      <w:r w:rsidRPr="00F32FAB">
        <w:rPr>
          <w:rFonts w:asciiTheme="majorHAnsi" w:eastAsia="Times New Roman" w:hAnsiTheme="majorHAnsi" w:cs="Arial"/>
          <w:noProof w:val="0"/>
          <w:sz w:val="24"/>
          <w:szCs w:val="24"/>
          <w:lang w:val="en-US"/>
        </w:rPr>
        <w:t xml:space="preserve"> dengan meng-aplikasikan </w:t>
      </w:r>
      <w:r w:rsidRPr="00F93109">
        <w:rPr>
          <w:rFonts w:asciiTheme="majorHAnsi" w:eastAsia="Times New Roman" w:hAnsiTheme="majorHAnsi" w:cs="Arial"/>
          <w:noProof w:val="0"/>
          <w:sz w:val="24"/>
          <w:szCs w:val="24"/>
          <w:lang w:val="en-US"/>
        </w:rPr>
        <w:t>metode</w:t>
      </w:r>
      <w:r w:rsidRPr="00F32FAB">
        <w:rPr>
          <w:rFonts w:asciiTheme="majorHAnsi" w:eastAsia="Times New Roman" w:hAnsiTheme="majorHAnsi" w:cs="Arial"/>
          <w:noProof w:val="0"/>
          <w:sz w:val="24"/>
          <w:szCs w:val="24"/>
          <w:lang w:val="en-US"/>
        </w:rPr>
        <w:t xml:space="preserve"> </w:t>
      </w:r>
      <w:r w:rsidRPr="00F93109">
        <w:rPr>
          <w:rFonts w:asciiTheme="majorHAnsi" w:eastAsia="Times New Roman" w:hAnsiTheme="majorHAnsi" w:cs="Arial"/>
          <w:noProof w:val="0"/>
          <w:sz w:val="24"/>
          <w:szCs w:val="24"/>
          <w:lang w:val="en-US"/>
        </w:rPr>
        <w:t>deskriptif-analitis dalam meng-analisish</w:t>
      </w:r>
      <w:r w:rsidR="004A0D0B" w:rsidRPr="00F32FAB">
        <w:rPr>
          <w:rFonts w:asciiTheme="majorHAnsi" w:eastAsia="Times New Roman" w:hAnsiTheme="majorHAnsi" w:cs="Arial"/>
          <w:noProof w:val="0"/>
          <w:sz w:val="24"/>
          <w:szCs w:val="24"/>
          <w:lang w:val="en-US"/>
        </w:rPr>
        <w:t>asil penelitian</w:t>
      </w:r>
      <w:r w:rsidR="00934373" w:rsidRPr="00F32FAB">
        <w:rPr>
          <w:rFonts w:asciiTheme="majorHAnsi" w:eastAsia="Times New Roman" w:hAnsiTheme="majorHAnsi" w:cs="Arial"/>
          <w:noProof w:val="0"/>
          <w:sz w:val="24"/>
          <w:szCs w:val="24"/>
          <w:lang w:val="en-US"/>
        </w:rPr>
        <w:t xml:space="preserve"> ini. </w:t>
      </w:r>
      <w:r w:rsidR="00934373" w:rsidRPr="00F32FAB">
        <w:rPr>
          <w:rFonts w:asciiTheme="majorHAnsi" w:hAnsiTheme="majorHAnsi" w:cs="Arial"/>
          <w:sz w:val="24"/>
          <w:szCs w:val="24"/>
          <w:shd w:val="clear" w:color="auto" w:fill="FFFFFF"/>
          <w:lang w:val="en-US"/>
        </w:rPr>
        <w:t>B</w:t>
      </w:r>
      <w:r w:rsidR="004A0D0B" w:rsidRPr="00F32FAB">
        <w:rPr>
          <w:rFonts w:asciiTheme="majorHAnsi" w:hAnsiTheme="majorHAnsi" w:cs="Arial"/>
          <w:sz w:val="24"/>
          <w:szCs w:val="24"/>
          <w:shd w:val="clear" w:color="auto" w:fill="FFFFFF"/>
        </w:rPr>
        <w:t>ertujuan  untuk  mengidentifikasi  peran  keuangan  perbankan  syariah dalam  meningkatkan  taraf  ekonomi  masyarakat  dalam  hal  ini  termasuk  pembiayaan usaha UMKM, dan untuk mengidentifikasi kendala yang dihadapi usaha UMKM dalam mengajukan   pembiayaan   usaha   kecil.   Penelitian   ini   termasuk   dalam   studi   teknis kualitatif. Data-data tersebut disajikan dalam bentuk gambaran umum subjek penelitian, termasuk  data  primer  dan  sekunder,  yaitu  teori-teori  non-numerik  seperti  kata  yang mengandung  data  kualitatif (Sugiono,  2016).  Data  dasar  dari  wawancara,  observasi lapangan  dan  dokumen  perbankan  syariah  (karyawan  dan  staf).  Data  sekunder  dari brosur, buku, literatur dan penelitian sebelumnya.</w:t>
      </w:r>
    </w:p>
    <w:p w14:paraId="059E0FAC" w14:textId="77777777" w:rsidR="00F93109" w:rsidRPr="00F32FAB" w:rsidRDefault="00F93109" w:rsidP="00CD473D">
      <w:pPr>
        <w:shd w:val="clear" w:color="auto" w:fill="FFFFFF"/>
        <w:spacing w:after="0"/>
        <w:jc w:val="both"/>
        <w:rPr>
          <w:rFonts w:asciiTheme="majorHAnsi" w:eastAsia="Times New Roman" w:hAnsiTheme="majorHAnsi" w:cs="Times New Roman"/>
          <w:noProof w:val="0"/>
          <w:lang w:val="en-US"/>
        </w:rPr>
      </w:pPr>
    </w:p>
    <w:p w14:paraId="1BCBF1AF" w14:textId="77777777" w:rsidR="00E45235" w:rsidRPr="00F32FAB" w:rsidRDefault="00EB2296" w:rsidP="00CD473D">
      <w:pPr>
        <w:spacing w:after="0"/>
        <w:rPr>
          <w:rFonts w:asciiTheme="majorHAnsi" w:hAnsiTheme="majorHAnsi" w:cstheme="majorBidi"/>
          <w:b/>
          <w:sz w:val="24"/>
          <w:szCs w:val="24"/>
          <w:lang w:val="en-US"/>
        </w:rPr>
      </w:pPr>
      <w:r w:rsidRPr="00F32FAB">
        <w:rPr>
          <w:rFonts w:asciiTheme="majorHAnsi" w:hAnsiTheme="majorHAnsi" w:cstheme="majorBidi"/>
          <w:b/>
          <w:sz w:val="24"/>
          <w:szCs w:val="24"/>
          <w:lang w:val="en-US"/>
        </w:rPr>
        <w:t>H</w:t>
      </w:r>
      <w:r w:rsidR="00934373" w:rsidRPr="00F32FAB">
        <w:rPr>
          <w:rFonts w:asciiTheme="majorHAnsi" w:hAnsiTheme="majorHAnsi" w:cstheme="majorBidi"/>
          <w:b/>
          <w:sz w:val="24"/>
          <w:szCs w:val="24"/>
          <w:lang w:val="en-US"/>
        </w:rPr>
        <w:t>ASIL DAN PEMBAHASAN</w:t>
      </w:r>
    </w:p>
    <w:p w14:paraId="7A0382E3" w14:textId="77777777" w:rsidR="00E45235" w:rsidRPr="00F32FAB" w:rsidRDefault="00934373" w:rsidP="00CD473D">
      <w:pPr>
        <w:spacing w:after="0"/>
        <w:ind w:firstLine="720"/>
        <w:jc w:val="both"/>
        <w:rPr>
          <w:rFonts w:asciiTheme="majorHAnsi" w:hAnsiTheme="majorHAnsi" w:cs="Arial"/>
          <w:sz w:val="24"/>
          <w:szCs w:val="24"/>
          <w:shd w:val="clear" w:color="auto" w:fill="FFFFFF"/>
          <w:lang w:val="en-US"/>
        </w:rPr>
      </w:pPr>
      <w:r w:rsidRPr="00F32FAB">
        <w:rPr>
          <w:rFonts w:asciiTheme="majorHAnsi" w:hAnsiTheme="majorHAnsi" w:cs="Arial"/>
          <w:sz w:val="24"/>
          <w:szCs w:val="24"/>
          <w:shd w:val="clear" w:color="auto" w:fill="FFFFFF"/>
        </w:rPr>
        <w:t>Sebagai  Negara  yang  mayoritas  beragama  islam  seharusnya mampu memberikan dampak yang baik dalam meng-aplikasikan sistem syariah</w:t>
      </w:r>
      <w:r w:rsidR="00362132">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khususnya di bidang keuangan</w:t>
      </w:r>
      <w:r w:rsidR="00362132">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akan  tetapi  hal  tersebut belum tercapai.  Berbanding  terbalik  dengan Negara  tetangga yaitu, Malaysia</w:t>
      </w:r>
      <w:r w:rsidR="00362132">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yang</w:t>
      </w:r>
      <w:r w:rsidR="00362132">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juga  memiliki  potensi  yang  sama  dengan  Indonesia  namun perkembangannya   lebih   cepat   dari   Indonesia,   ketertinggalan   itu   didasarkan   oleh minimnya respon tau  perhatian  dari pemerintah  tentang  sumber  hukum  yang  menjadi kontrol   atau   pengendali   realisasi</w:t>
      </w:r>
      <w:r w:rsidR="00362132">
        <w:rPr>
          <w:rFonts w:asciiTheme="majorHAnsi" w:hAnsiTheme="majorHAnsi" w:cs="Arial"/>
          <w:sz w:val="24"/>
          <w:szCs w:val="24"/>
          <w:shd w:val="clear" w:color="auto" w:fill="FFFFFF"/>
          <w:lang w:val="en-US"/>
        </w:rPr>
        <w:t xml:space="preserve"> </w:t>
      </w:r>
      <w:r w:rsidRPr="00F32FAB">
        <w:rPr>
          <w:rFonts w:asciiTheme="majorHAnsi" w:hAnsiTheme="majorHAnsi" w:cs="Arial"/>
          <w:sz w:val="24"/>
          <w:szCs w:val="24"/>
          <w:shd w:val="clear" w:color="auto" w:fill="FFFFFF"/>
        </w:rPr>
        <w:t>kegiatan   asuransi   syariah. Hal   tersebut   sangat disayangkan,  padahal  modal  awal  betumbuhnya  suatu  lembaga  khususnya  lembaga keuangan syariah adalah adanya dukungan penuh dari pemerintah setempat. Hal tersebut terlihat dari bagaimana respon pemerintah dalam menindaklanjuti kasus penipuan yang mengatasnamakan  asuransi  syariah,  serta  kurangnya  perhatian  pemerintah  terhadap hadirnya  lembaga  asuransi  syariah  ini  yang  tentu  saja  berbeda  dengan  perhatian pemerintah yang dicurahkan kepada lembaga keuangan lain seperti paras modal syariah, perbankan  syariahserta  lembaga  sejenis  lainnya.Tentunya  Ini  menjadi  tantangan tersendiri  untuk  menjadikan  sistem asuransi syariah  di  Indonesia  semakin  berkembang khususnya di bidang asuransi syariah</w:t>
      </w:r>
      <w:r w:rsidRPr="00F32FAB">
        <w:rPr>
          <w:rFonts w:asciiTheme="majorHAnsi" w:hAnsiTheme="majorHAnsi" w:cs="Arial"/>
          <w:sz w:val="24"/>
          <w:szCs w:val="24"/>
          <w:shd w:val="clear" w:color="auto" w:fill="FFFFFF"/>
          <w:lang w:val="en-US"/>
        </w:rPr>
        <w:t xml:space="preserve">. </w:t>
      </w:r>
    </w:p>
    <w:p w14:paraId="73C14722" w14:textId="77777777" w:rsidR="00B863D0" w:rsidRPr="00362132" w:rsidRDefault="00B863D0" w:rsidP="00400099">
      <w:pPr>
        <w:spacing w:after="0"/>
        <w:ind w:firstLine="720"/>
        <w:jc w:val="both"/>
        <w:rPr>
          <w:rFonts w:asciiTheme="majorHAnsi" w:hAnsiTheme="majorHAnsi" w:cs="Arial"/>
          <w:sz w:val="24"/>
          <w:szCs w:val="24"/>
          <w:shd w:val="clear" w:color="auto" w:fill="FFFFFF"/>
        </w:rPr>
      </w:pPr>
      <w:r w:rsidRPr="00F32FAB">
        <w:rPr>
          <w:rFonts w:asciiTheme="majorHAnsi" w:hAnsiTheme="majorHAnsi" w:cs="Arial"/>
          <w:sz w:val="24"/>
          <w:szCs w:val="24"/>
          <w:shd w:val="clear" w:color="auto" w:fill="FFFFFF"/>
        </w:rPr>
        <w:t>Pembiayaan   merupakan   salah   satu   sumber   pendanaan   untuk   nasabah   dan andalan  bagi  perbankan  untuk  meningkatkan  profit.  UMKM  menjadi  target  dalam mempromosikan  pembiayaan  untuk  modal  kerja  usaha, akan  tetapi  pasalnya  pelaku usaha  UMKM  yang  punya  peranan  penting  untuk  meningkatkan  taraf  ekonomi  umat dalam   dunia   usaha</w:t>
      </w:r>
      <w:r w:rsidR="00400099">
        <w:rPr>
          <w:rFonts w:asciiTheme="majorHAnsi" w:hAnsiTheme="majorHAnsi" w:cs="Arial"/>
          <w:sz w:val="24"/>
          <w:szCs w:val="24"/>
          <w:shd w:val="clear" w:color="auto" w:fill="FFFFFF"/>
        </w:rPr>
        <w:t>,   tidak   sepenuhnya   bisa</w:t>
      </w:r>
      <w:r w:rsidR="00400099" w:rsidRPr="00400099">
        <w:rPr>
          <w:rFonts w:asciiTheme="majorHAnsi" w:hAnsiTheme="majorHAnsi" w:cs="Arial"/>
          <w:sz w:val="24"/>
          <w:szCs w:val="24"/>
          <w:shd w:val="clear" w:color="auto" w:fill="FFFFFF"/>
        </w:rPr>
        <w:t xml:space="preserve"> </w:t>
      </w:r>
      <w:r w:rsidRPr="00F32FAB">
        <w:rPr>
          <w:rFonts w:asciiTheme="majorHAnsi" w:hAnsiTheme="majorHAnsi" w:cs="Arial"/>
          <w:sz w:val="24"/>
          <w:szCs w:val="24"/>
          <w:shd w:val="clear" w:color="auto" w:fill="FFFFFF"/>
        </w:rPr>
        <w:t>diharapkan   untuk   maju   dikarenakan keterbatasan  modal  untuk  usahanya.  Bank  syariah  sebagai  lembaga  keuangan  yang memfasilitasi  untuk  pembiayaan  nasabahnya  tidak  sepenuhnya  bisa  diandalkan  karena bank  menggunakan  akad murabahah</w:t>
      </w:r>
      <w:r w:rsidR="00362132" w:rsidRPr="00362132">
        <w:rPr>
          <w:rFonts w:asciiTheme="majorHAnsi" w:hAnsiTheme="majorHAnsi" w:cs="Arial"/>
          <w:sz w:val="24"/>
          <w:szCs w:val="24"/>
          <w:shd w:val="clear" w:color="auto" w:fill="FFFFFF"/>
        </w:rPr>
        <w:t xml:space="preserve"> </w:t>
      </w:r>
      <w:r w:rsidRPr="00F32FAB">
        <w:rPr>
          <w:rFonts w:asciiTheme="majorHAnsi" w:hAnsiTheme="majorHAnsi" w:cs="Arial"/>
          <w:sz w:val="24"/>
          <w:szCs w:val="24"/>
          <w:shd w:val="clear" w:color="auto" w:fill="FFFFFF"/>
        </w:rPr>
        <w:t>jual  beli  bukan  menggunakan  akad mudharabah</w:t>
      </w:r>
      <w:r w:rsidR="00362132" w:rsidRPr="00362132">
        <w:rPr>
          <w:rFonts w:asciiTheme="majorHAnsi" w:hAnsiTheme="majorHAnsi" w:cs="Arial"/>
          <w:sz w:val="24"/>
          <w:szCs w:val="24"/>
          <w:shd w:val="clear" w:color="auto" w:fill="FFFFFF"/>
        </w:rPr>
        <w:t xml:space="preserve"> </w:t>
      </w:r>
      <w:r w:rsidRPr="00F32FAB">
        <w:rPr>
          <w:rFonts w:asciiTheme="majorHAnsi" w:hAnsiTheme="majorHAnsi" w:cs="Arial"/>
          <w:sz w:val="24"/>
          <w:szCs w:val="24"/>
          <w:shd w:val="clear" w:color="auto" w:fill="FFFFFF"/>
        </w:rPr>
        <w:t>bagi hasil.</w:t>
      </w:r>
    </w:p>
    <w:p w14:paraId="58D2C92E" w14:textId="77777777" w:rsidR="00E45235" w:rsidRPr="00F32FAB" w:rsidRDefault="00F32FAB" w:rsidP="00CD473D">
      <w:pPr>
        <w:tabs>
          <w:tab w:val="left" w:pos="4772"/>
        </w:tabs>
        <w:spacing w:after="0"/>
        <w:jc w:val="both"/>
        <w:rPr>
          <w:rFonts w:asciiTheme="majorHAnsi" w:hAnsiTheme="majorHAnsi" w:cstheme="minorHAnsi"/>
        </w:rPr>
      </w:pPr>
      <w:r>
        <w:rPr>
          <w:rFonts w:asciiTheme="majorHAnsi" w:hAnsiTheme="majorHAnsi" w:cstheme="minorHAnsi"/>
        </w:rPr>
        <w:tab/>
      </w:r>
    </w:p>
    <w:p w14:paraId="297CBDDB" w14:textId="77777777" w:rsidR="00E45235" w:rsidRPr="00F32FAB" w:rsidRDefault="00E45235" w:rsidP="00CD473D">
      <w:pPr>
        <w:tabs>
          <w:tab w:val="left" w:pos="3700"/>
        </w:tabs>
        <w:spacing w:after="0"/>
        <w:jc w:val="both"/>
        <w:rPr>
          <w:rFonts w:asciiTheme="majorHAnsi" w:hAnsiTheme="majorHAnsi" w:cstheme="minorHAnsi"/>
          <w:b/>
          <w:sz w:val="24"/>
          <w:szCs w:val="24"/>
          <w:lang w:val="en-US"/>
        </w:rPr>
      </w:pPr>
      <w:r w:rsidRPr="00F32FAB">
        <w:rPr>
          <w:rFonts w:asciiTheme="majorHAnsi" w:hAnsiTheme="majorHAnsi" w:cstheme="minorHAnsi"/>
          <w:b/>
          <w:sz w:val="24"/>
          <w:szCs w:val="24"/>
          <w:lang w:val="en-US"/>
        </w:rPr>
        <w:t xml:space="preserve">KESIMPULAN </w:t>
      </w:r>
      <w:r w:rsidR="00F32FAB" w:rsidRPr="00F32FAB">
        <w:rPr>
          <w:rFonts w:asciiTheme="majorHAnsi" w:hAnsiTheme="majorHAnsi" w:cstheme="minorHAnsi"/>
          <w:b/>
          <w:sz w:val="24"/>
          <w:szCs w:val="24"/>
          <w:lang w:val="en-US"/>
        </w:rPr>
        <w:tab/>
      </w:r>
    </w:p>
    <w:p w14:paraId="318C53B9" w14:textId="77777777" w:rsidR="00B863D0" w:rsidRPr="00F32FAB" w:rsidRDefault="00B863D0" w:rsidP="00CD473D">
      <w:pPr>
        <w:ind w:firstLine="720"/>
        <w:jc w:val="both"/>
        <w:rPr>
          <w:rFonts w:asciiTheme="majorHAnsi" w:hAnsiTheme="majorHAnsi" w:cstheme="majorBidi"/>
          <w:sz w:val="24"/>
          <w:szCs w:val="24"/>
          <w:lang w:val="en-US"/>
        </w:rPr>
      </w:pPr>
      <w:r w:rsidRPr="00F32FAB">
        <w:rPr>
          <w:rFonts w:asciiTheme="majorHAnsi" w:hAnsiTheme="majorHAnsi" w:cstheme="majorBidi"/>
          <w:sz w:val="24"/>
          <w:szCs w:val="24"/>
        </w:rPr>
        <w:t>Uang memainkan peranan krusial dalam perekonomian modern sebagai alat tukar, satuan hitung, dan penyimpan nilai. Secara fundamental, uang memfasilitasi transaksi ekonomi dengan mengurangi biaya transaksi dibandingkan dengan sistem barter. Selain itu, uang juga memungkinkan perbandingan nilai berbagai barang dan jasa melalui satuan harga yang standar. Sebagai penyimpan nilai, uang menyediakan cara untuk menabung kekayaan dan mengatur konsumsi di masa depan. Fungsi-fungsi ini mendukung efisiensi pasar, mendorong investasi, dan memperkuat stabilitas ekonomi. Kebijakan moneter yang dijalankan oleh bank sentral, seperti pengendalian jumlah uang beredar dan penetapan suku bunga, juga memainkan peran vital dalam mengelola inflasi, mendukung pertumbuhan ekonomi, dan menjaga stabilitas keuangan. Melalui berbagai mekanisme ini, uang menjadi elemen inti yang mempengaruhi dinamika perekonomian secara keseluruhan.</w:t>
      </w:r>
    </w:p>
    <w:p w14:paraId="6F74BFE3" w14:textId="77777777" w:rsidR="00CD473D" w:rsidRDefault="00CD473D">
      <w:pPr>
        <w:rPr>
          <w:rFonts w:asciiTheme="majorHAnsi" w:hAnsiTheme="majorHAnsi"/>
          <w:b/>
          <w:lang w:val="en-US"/>
        </w:rPr>
      </w:pPr>
      <w:r>
        <w:rPr>
          <w:rFonts w:asciiTheme="majorHAnsi" w:hAnsiTheme="majorHAnsi"/>
          <w:b/>
          <w:lang w:val="en-US"/>
        </w:rPr>
        <w:br w:type="page"/>
      </w:r>
    </w:p>
    <w:p w14:paraId="6CF265F1" w14:textId="77777777" w:rsidR="00E45235" w:rsidRPr="00362132" w:rsidRDefault="00E45235" w:rsidP="00CD473D">
      <w:pPr>
        <w:spacing w:before="120" w:afterLines="120" w:after="288" w:line="240" w:lineRule="auto"/>
        <w:jc w:val="both"/>
        <w:rPr>
          <w:rFonts w:asciiTheme="majorHAnsi" w:hAnsiTheme="majorHAnsi"/>
          <w:b/>
          <w:sz w:val="24"/>
          <w:szCs w:val="24"/>
          <w:lang w:val="en-US"/>
        </w:rPr>
      </w:pPr>
      <w:r w:rsidRPr="00362132">
        <w:rPr>
          <w:rFonts w:asciiTheme="majorHAnsi" w:hAnsiTheme="majorHAnsi"/>
          <w:b/>
          <w:sz w:val="24"/>
          <w:szCs w:val="24"/>
          <w:lang w:val="en-US"/>
        </w:rPr>
        <w:t>DAFTA</w:t>
      </w:r>
      <w:r w:rsidR="00464A14" w:rsidRPr="00362132">
        <w:rPr>
          <w:rFonts w:asciiTheme="majorHAnsi" w:hAnsiTheme="majorHAnsi"/>
          <w:b/>
          <w:sz w:val="24"/>
          <w:szCs w:val="24"/>
          <w:lang w:val="en-US"/>
        </w:rPr>
        <w:t>R PUSTAKA</w:t>
      </w:r>
    </w:p>
    <w:p w14:paraId="2A3DBFC5" w14:textId="77777777" w:rsidR="00D50B4E" w:rsidRPr="002773CE" w:rsidRDefault="00D50B4E" w:rsidP="00CD473D">
      <w:pPr>
        <w:spacing w:before="120" w:afterLines="120" w:after="288" w:line="240" w:lineRule="auto"/>
        <w:ind w:left="540" w:hanging="540"/>
        <w:jc w:val="both"/>
        <w:rPr>
          <w:rFonts w:asciiTheme="majorHAnsi" w:hAnsiTheme="majorHAnsi"/>
          <w:sz w:val="24"/>
          <w:szCs w:val="24"/>
          <w:lang w:val="en-US"/>
        </w:rPr>
      </w:pPr>
      <w:r w:rsidRPr="002773CE">
        <w:rPr>
          <w:rFonts w:asciiTheme="majorHAnsi" w:hAnsiTheme="majorHAnsi"/>
          <w:sz w:val="24"/>
          <w:szCs w:val="24"/>
          <w:lang w:val="en-US"/>
        </w:rPr>
        <w:t>Novia Handayani, Dina Widiastuti, Agustian Anwar, Anzu Elvia Zahara. “Problematika Asuransi Syariah (Takaful) Di Indonesia”. Jurnal Ilmu Sosial dan Humaniora. Volume 6 Nomor 4. 2023</w:t>
      </w:r>
    </w:p>
    <w:p w14:paraId="1DF2ADBA" w14:textId="77777777" w:rsidR="00E45235" w:rsidRPr="002773CE" w:rsidRDefault="00D50B4E" w:rsidP="00CD473D">
      <w:pPr>
        <w:spacing w:before="120" w:afterLines="120" w:after="288" w:line="240" w:lineRule="auto"/>
        <w:ind w:left="540" w:hanging="540"/>
        <w:jc w:val="both"/>
        <w:rPr>
          <w:rFonts w:asciiTheme="majorHAnsi" w:hAnsiTheme="majorHAnsi"/>
          <w:sz w:val="24"/>
          <w:szCs w:val="24"/>
          <w:lang w:val="en-US"/>
        </w:rPr>
      </w:pPr>
      <w:r w:rsidRPr="002773CE">
        <w:rPr>
          <w:rFonts w:asciiTheme="majorHAnsi" w:hAnsiTheme="majorHAnsi"/>
          <w:sz w:val="24"/>
          <w:szCs w:val="24"/>
          <w:lang w:val="en-US"/>
        </w:rPr>
        <w:t>Erwin Saputra Siregar, Suchi Soumi Shinta, Abd Malik. “PEMBIAYAAN USAHA MIKRO KECIL DAN MENENGAH: ANALISIS DI BANK SYARIAH INDONESIA KCP MUARA BULIAN”. Jurnal penelitian keuangan dan perbankan syariah. Vol. 3</w:t>
      </w:r>
    </w:p>
    <w:p w14:paraId="01FF8527" w14:textId="77777777" w:rsidR="00D50B4E" w:rsidRDefault="00D50B4E" w:rsidP="00CD473D">
      <w:pPr>
        <w:spacing w:before="120" w:afterLines="120" w:after="288" w:line="240" w:lineRule="auto"/>
        <w:ind w:left="540" w:hanging="540"/>
        <w:jc w:val="both"/>
        <w:rPr>
          <w:rFonts w:asciiTheme="majorHAnsi" w:hAnsiTheme="majorHAnsi"/>
          <w:sz w:val="24"/>
          <w:szCs w:val="24"/>
          <w:lang w:val="en-US"/>
        </w:rPr>
      </w:pPr>
      <w:r w:rsidRPr="002773CE">
        <w:rPr>
          <w:rFonts w:asciiTheme="majorHAnsi" w:hAnsiTheme="majorHAnsi"/>
          <w:sz w:val="24"/>
          <w:szCs w:val="24"/>
          <w:lang w:val="en-US"/>
        </w:rPr>
        <w:t>Mellya Embun Baining, Titin Agustin Nengsih, Suci Ramadhani. “FAKTOR-FAKTOR YANG BERPENGARUH TERHADAP KUALITAS LAPORAN KEUANGAN PEMDA KOTA JAMBI TAHUN 2021”. Vol. 3.</w:t>
      </w:r>
    </w:p>
    <w:p w14:paraId="11B32DFB"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b/>
          <w:sz w:val="24"/>
          <w:szCs w:val="24"/>
          <w:lang w:val="en-US"/>
        </w:rPr>
        <w:fldChar w:fldCharType="begin" w:fldLock="1"/>
      </w:r>
      <w:r w:rsidRPr="002773CE">
        <w:rPr>
          <w:rFonts w:asciiTheme="majorHAnsi" w:hAnsiTheme="majorHAnsi"/>
          <w:b/>
          <w:sz w:val="24"/>
          <w:szCs w:val="24"/>
          <w:lang w:val="en-US"/>
        </w:rPr>
        <w:instrText xml:space="preserve">ADDIN Mendeley Bibliography CSL_BIBLIOGRAPHY </w:instrText>
      </w:r>
      <w:r w:rsidRPr="002773CE">
        <w:rPr>
          <w:rFonts w:asciiTheme="majorHAnsi" w:hAnsiTheme="majorHAnsi"/>
          <w:b/>
          <w:sz w:val="24"/>
          <w:szCs w:val="24"/>
          <w:lang w:val="en-US"/>
        </w:rPr>
        <w:fldChar w:fldCharType="separate"/>
      </w:r>
      <w:r w:rsidRPr="002773CE">
        <w:rPr>
          <w:rFonts w:asciiTheme="majorHAnsi" w:hAnsiTheme="majorHAnsi"/>
          <w:sz w:val="24"/>
          <w:szCs w:val="24"/>
        </w:rPr>
        <w:t>Am, S., &amp; Harun, H. (</w:t>
      </w:r>
      <w:r w:rsidRPr="002773CE">
        <w:rPr>
          <w:rFonts w:asciiTheme="majorHAnsi" w:hAnsiTheme="majorHAnsi"/>
          <w:sz w:val="24"/>
          <w:szCs w:val="24"/>
          <w:lang w:val="en-US"/>
        </w:rPr>
        <w:t>2023</w:t>
      </w:r>
      <w:r w:rsidRPr="002773CE">
        <w:rPr>
          <w:rFonts w:asciiTheme="majorHAnsi" w:hAnsiTheme="majorHAnsi"/>
          <w:sz w:val="24"/>
          <w:szCs w:val="24"/>
        </w:rPr>
        <w:t xml:space="preserve">). </w:t>
      </w:r>
      <w:r w:rsidRPr="002773CE">
        <w:rPr>
          <w:rFonts w:asciiTheme="majorHAnsi" w:hAnsiTheme="majorHAnsi"/>
          <w:i/>
          <w:iCs/>
          <w:sz w:val="24"/>
          <w:szCs w:val="24"/>
        </w:rPr>
        <w:t>Determining Qibla Direction of Mosques in Jambi Province : Method , Conflict , and Resolution</w:t>
      </w:r>
      <w:r w:rsidRPr="002773CE">
        <w:rPr>
          <w:rFonts w:asciiTheme="majorHAnsi" w:hAnsiTheme="majorHAnsi"/>
          <w:sz w:val="24"/>
          <w:szCs w:val="24"/>
        </w:rPr>
        <w:t xml:space="preserve">. </w:t>
      </w:r>
      <w:r w:rsidRPr="002773CE">
        <w:rPr>
          <w:rFonts w:asciiTheme="majorHAnsi" w:hAnsiTheme="majorHAnsi"/>
          <w:i/>
          <w:iCs/>
          <w:sz w:val="24"/>
          <w:szCs w:val="24"/>
        </w:rPr>
        <w:t>01</w:t>
      </w:r>
      <w:r w:rsidRPr="002773CE">
        <w:rPr>
          <w:rFonts w:asciiTheme="majorHAnsi" w:hAnsiTheme="majorHAnsi"/>
          <w:sz w:val="24"/>
          <w:szCs w:val="24"/>
        </w:rPr>
        <w:t>(01), 166–186.</w:t>
      </w:r>
    </w:p>
    <w:p w14:paraId="21F7B8B9"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Arrahman, A., &amp; Yanti, I. (2022). Halal Industry in Javanese Culture; Yogyakarta Regional Government Policy in obtaining its economic values. </w:t>
      </w:r>
      <w:r w:rsidRPr="002773CE">
        <w:rPr>
          <w:rFonts w:asciiTheme="majorHAnsi" w:hAnsiTheme="majorHAnsi"/>
          <w:i/>
          <w:iCs/>
          <w:sz w:val="24"/>
          <w:szCs w:val="24"/>
        </w:rPr>
        <w:t>INFERENSI: Jurnal Penelitian Sosial Keagamaan</w:t>
      </w:r>
      <w:r w:rsidRPr="002773CE">
        <w:rPr>
          <w:rFonts w:asciiTheme="majorHAnsi" w:hAnsiTheme="majorHAnsi"/>
          <w:sz w:val="24"/>
          <w:szCs w:val="24"/>
        </w:rPr>
        <w:t xml:space="preserve">, </w:t>
      </w:r>
      <w:r w:rsidRPr="002773CE">
        <w:rPr>
          <w:rFonts w:asciiTheme="majorHAnsi" w:hAnsiTheme="majorHAnsi"/>
          <w:i/>
          <w:iCs/>
          <w:sz w:val="24"/>
          <w:szCs w:val="24"/>
        </w:rPr>
        <w:t>16</w:t>
      </w:r>
      <w:r w:rsidRPr="002773CE">
        <w:rPr>
          <w:rFonts w:asciiTheme="majorHAnsi" w:hAnsiTheme="majorHAnsi"/>
          <w:sz w:val="24"/>
          <w:szCs w:val="24"/>
        </w:rPr>
        <w:t>(1), 151–174. https://doi.org/10.18326/infsl3.v16i1.151-174</w:t>
      </w:r>
    </w:p>
    <w:p w14:paraId="37765013"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As’ad, A., &amp; Firmansyah, F. (2022). A New Paradigm on Human Resources Management in State Islamic University. </w:t>
      </w:r>
      <w:r w:rsidRPr="002773CE">
        <w:rPr>
          <w:rFonts w:asciiTheme="majorHAnsi" w:hAnsiTheme="majorHAnsi"/>
          <w:i/>
          <w:iCs/>
          <w:sz w:val="24"/>
          <w:szCs w:val="24"/>
        </w:rPr>
        <w:t>AL-ISHLAH: Jurnal Pendidikan</w:t>
      </w:r>
      <w:r w:rsidRPr="002773CE">
        <w:rPr>
          <w:rFonts w:asciiTheme="majorHAnsi" w:hAnsiTheme="majorHAnsi"/>
          <w:sz w:val="24"/>
          <w:szCs w:val="24"/>
        </w:rPr>
        <w:t xml:space="preserve">, </w:t>
      </w:r>
      <w:r w:rsidRPr="002773CE">
        <w:rPr>
          <w:rFonts w:asciiTheme="majorHAnsi" w:hAnsiTheme="majorHAnsi"/>
          <w:i/>
          <w:iCs/>
          <w:sz w:val="24"/>
          <w:szCs w:val="24"/>
        </w:rPr>
        <w:t>14</w:t>
      </w:r>
      <w:r w:rsidRPr="002773CE">
        <w:rPr>
          <w:rFonts w:asciiTheme="majorHAnsi" w:hAnsiTheme="majorHAnsi"/>
          <w:sz w:val="24"/>
          <w:szCs w:val="24"/>
        </w:rPr>
        <w:t>(1), 71–84. https://doi.org/10.35445/alishlah.v14i1.1513</w:t>
      </w:r>
    </w:p>
    <w:p w14:paraId="50EAAB9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As’ad, A., Fridiyanto, F., &amp; Rafi’i, M. (2021). The Battle of Student Ideology at State Islamic Higher Education: Activism of Gerakan Mahasiswa Pembebasan and Student Element Resistance. </w:t>
      </w:r>
      <w:r w:rsidRPr="002773CE">
        <w:rPr>
          <w:rFonts w:asciiTheme="majorHAnsi" w:hAnsiTheme="majorHAnsi"/>
          <w:i/>
          <w:iCs/>
          <w:sz w:val="24"/>
          <w:szCs w:val="24"/>
        </w:rPr>
        <w:t>Madania: Jurnal Kajian Keislaman</w:t>
      </w:r>
      <w:r w:rsidRPr="002773CE">
        <w:rPr>
          <w:rFonts w:asciiTheme="majorHAnsi" w:hAnsiTheme="majorHAnsi"/>
          <w:sz w:val="24"/>
          <w:szCs w:val="24"/>
        </w:rPr>
        <w:t xml:space="preserve">, </w:t>
      </w:r>
      <w:r w:rsidRPr="002773CE">
        <w:rPr>
          <w:rFonts w:asciiTheme="majorHAnsi" w:hAnsiTheme="majorHAnsi"/>
          <w:i/>
          <w:iCs/>
          <w:sz w:val="24"/>
          <w:szCs w:val="24"/>
        </w:rPr>
        <w:t>25</w:t>
      </w:r>
      <w:r w:rsidRPr="002773CE">
        <w:rPr>
          <w:rFonts w:asciiTheme="majorHAnsi" w:hAnsiTheme="majorHAnsi"/>
          <w:sz w:val="24"/>
          <w:szCs w:val="24"/>
        </w:rPr>
        <w:t>(1), 75. https://doi.org/10.29300/madania.v25i1.4493</w:t>
      </w:r>
    </w:p>
    <w:p w14:paraId="55C58CA8"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As’ad, Putra, D. I. A., &amp; Arfan. (2021). Being al-wasatiyah agents: The role of azharite organization in the moderation of Indonesian religious constellation. </w:t>
      </w:r>
      <w:r w:rsidRPr="002773CE">
        <w:rPr>
          <w:rFonts w:asciiTheme="majorHAnsi" w:hAnsiTheme="majorHAnsi"/>
          <w:i/>
          <w:iCs/>
          <w:sz w:val="24"/>
          <w:szCs w:val="24"/>
        </w:rPr>
        <w:t>Journal of Islamic Thought and Civilization</w:t>
      </w:r>
      <w:r w:rsidRPr="002773CE">
        <w:rPr>
          <w:rFonts w:asciiTheme="majorHAnsi" w:hAnsiTheme="majorHAnsi"/>
          <w:sz w:val="24"/>
          <w:szCs w:val="24"/>
        </w:rPr>
        <w:t xml:space="preserve">, </w:t>
      </w:r>
      <w:r w:rsidRPr="002773CE">
        <w:rPr>
          <w:rFonts w:asciiTheme="majorHAnsi" w:hAnsiTheme="majorHAnsi"/>
          <w:i/>
          <w:iCs/>
          <w:sz w:val="24"/>
          <w:szCs w:val="24"/>
        </w:rPr>
        <w:t>11</w:t>
      </w:r>
      <w:r w:rsidRPr="002773CE">
        <w:rPr>
          <w:rFonts w:asciiTheme="majorHAnsi" w:hAnsiTheme="majorHAnsi"/>
          <w:sz w:val="24"/>
          <w:szCs w:val="24"/>
        </w:rPr>
        <w:t>(2), 124–145. https://doi.org/10.32350/jitc.11.2.07</w:t>
      </w:r>
    </w:p>
    <w:p w14:paraId="16B1E9D7"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As’ad, Rahmat Basuki, F., Fridiyanto, &amp; Suryanti, K. (2021). Konservasi lingkungan berbasis kearifan lokal di Lubuk Beringin dalam perspektif agama, manajemen, dan sains. </w:t>
      </w:r>
      <w:r w:rsidRPr="002773CE">
        <w:rPr>
          <w:rFonts w:asciiTheme="majorHAnsi" w:hAnsiTheme="majorHAnsi"/>
          <w:i/>
          <w:iCs/>
          <w:sz w:val="24"/>
          <w:szCs w:val="24"/>
        </w:rPr>
        <w:t>Kontekstualita: Jurnal Sosial Keagamaan</w:t>
      </w:r>
      <w:r w:rsidRPr="002773CE">
        <w:rPr>
          <w:rFonts w:asciiTheme="majorHAnsi" w:hAnsiTheme="majorHAnsi"/>
          <w:sz w:val="24"/>
          <w:szCs w:val="24"/>
        </w:rPr>
        <w:t xml:space="preserve">, </w:t>
      </w:r>
      <w:r w:rsidRPr="002773CE">
        <w:rPr>
          <w:rFonts w:asciiTheme="majorHAnsi" w:hAnsiTheme="majorHAnsi"/>
          <w:i/>
          <w:iCs/>
          <w:sz w:val="24"/>
          <w:szCs w:val="24"/>
        </w:rPr>
        <w:t>36</w:t>
      </w:r>
      <w:r w:rsidRPr="002773CE">
        <w:rPr>
          <w:rFonts w:asciiTheme="majorHAnsi" w:hAnsiTheme="majorHAnsi"/>
          <w:sz w:val="24"/>
          <w:szCs w:val="24"/>
        </w:rPr>
        <w:t>(1), 89–108. https://doi.org/10.30631/kontekstualita.36.1.89-108</w:t>
      </w:r>
    </w:p>
    <w:p w14:paraId="4264AAA8"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Asad, A. (2021). From Bureaucratic-Centralism Management to School Based Management: Managing Human Resources in the Management of Education Program. </w:t>
      </w:r>
      <w:r w:rsidRPr="002773CE">
        <w:rPr>
          <w:rFonts w:asciiTheme="majorHAnsi" w:hAnsiTheme="majorHAnsi"/>
          <w:i/>
          <w:iCs/>
          <w:sz w:val="24"/>
          <w:szCs w:val="24"/>
        </w:rPr>
        <w:t>Indonesian Research Journal in Education |IRJE|</w:t>
      </w:r>
      <w:r w:rsidRPr="002773CE">
        <w:rPr>
          <w:rFonts w:asciiTheme="majorHAnsi" w:hAnsiTheme="majorHAnsi"/>
          <w:sz w:val="24"/>
          <w:szCs w:val="24"/>
        </w:rPr>
        <w:t xml:space="preserve">, </w:t>
      </w:r>
      <w:r w:rsidRPr="002773CE">
        <w:rPr>
          <w:rFonts w:asciiTheme="majorHAnsi" w:hAnsiTheme="majorHAnsi"/>
          <w:i/>
          <w:iCs/>
          <w:sz w:val="24"/>
          <w:szCs w:val="24"/>
        </w:rPr>
        <w:t>5</w:t>
      </w:r>
      <w:r w:rsidRPr="002773CE">
        <w:rPr>
          <w:rFonts w:asciiTheme="majorHAnsi" w:hAnsiTheme="majorHAnsi"/>
          <w:sz w:val="24"/>
          <w:szCs w:val="24"/>
        </w:rPr>
        <w:t>(1), 201–225. https://doi.org/10.22437/irje.v5i1.12947</w:t>
      </w:r>
    </w:p>
    <w:p w14:paraId="2AF3C8CC"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Hardi, E. A. (2021). </w:t>
      </w:r>
      <w:r w:rsidRPr="002773CE">
        <w:rPr>
          <w:rFonts w:asciiTheme="majorHAnsi" w:hAnsiTheme="majorHAnsi"/>
          <w:i/>
          <w:iCs/>
          <w:sz w:val="24"/>
          <w:szCs w:val="24"/>
        </w:rPr>
        <w:t>MUSLIM YOUTH AND PHILANTROPHIC ACTIVISM The Case of Tangan Recehan and Griya Derma</w:t>
      </w:r>
      <w:r w:rsidRPr="002773CE">
        <w:rPr>
          <w:rFonts w:asciiTheme="majorHAnsi" w:hAnsiTheme="majorHAnsi"/>
          <w:sz w:val="24"/>
          <w:szCs w:val="24"/>
          <w:lang w:val="en-US"/>
        </w:rPr>
        <w:t xml:space="preserve">, </w:t>
      </w:r>
      <w:r w:rsidRPr="002773CE">
        <w:rPr>
          <w:rFonts w:asciiTheme="majorHAnsi" w:hAnsiTheme="majorHAnsi"/>
          <w:i/>
          <w:sz w:val="24"/>
          <w:szCs w:val="24"/>
          <w:lang w:val="en-US"/>
        </w:rPr>
        <w:t>16(1)</w:t>
      </w:r>
      <w:r w:rsidRPr="002773CE">
        <w:rPr>
          <w:rFonts w:asciiTheme="majorHAnsi" w:hAnsiTheme="majorHAnsi"/>
          <w:sz w:val="24"/>
          <w:szCs w:val="24"/>
          <w:lang w:val="en-US"/>
        </w:rPr>
        <w:t xml:space="preserve"> </w:t>
      </w:r>
      <w:r w:rsidRPr="002773CE">
        <w:rPr>
          <w:rFonts w:asciiTheme="majorHAnsi" w:hAnsiTheme="majorHAnsi"/>
          <w:sz w:val="24"/>
          <w:szCs w:val="24"/>
        </w:rPr>
        <w:t>15–29. https://doi.org/10.21274/epis.2021.16.1.15-29</w:t>
      </w:r>
    </w:p>
    <w:p w14:paraId="656B04D0"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Hardi, E. A., Masnidar, M., &amp; Anita, E. (2022). Philanthropy and Sustainable Compassion: An Evidence of Charity Activism in Alumni Association of Islamic Boarding School. </w:t>
      </w:r>
      <w:r w:rsidRPr="002773CE">
        <w:rPr>
          <w:rFonts w:asciiTheme="majorHAnsi" w:hAnsiTheme="majorHAnsi"/>
          <w:i/>
          <w:iCs/>
          <w:sz w:val="24"/>
          <w:szCs w:val="24"/>
        </w:rPr>
        <w:t>INFERENSI: Jurnal Penelitian Sosial Keagamaan</w:t>
      </w:r>
      <w:r w:rsidRPr="002773CE">
        <w:rPr>
          <w:rFonts w:asciiTheme="majorHAnsi" w:hAnsiTheme="majorHAnsi"/>
          <w:sz w:val="24"/>
          <w:szCs w:val="24"/>
        </w:rPr>
        <w:t xml:space="preserve">, </w:t>
      </w:r>
      <w:r w:rsidRPr="002773CE">
        <w:rPr>
          <w:rFonts w:asciiTheme="majorHAnsi" w:hAnsiTheme="majorHAnsi"/>
          <w:i/>
          <w:iCs/>
          <w:sz w:val="24"/>
          <w:szCs w:val="24"/>
        </w:rPr>
        <w:t>15</w:t>
      </w:r>
      <w:r w:rsidRPr="002773CE">
        <w:rPr>
          <w:rFonts w:asciiTheme="majorHAnsi" w:hAnsiTheme="majorHAnsi"/>
          <w:sz w:val="24"/>
          <w:szCs w:val="24"/>
        </w:rPr>
        <w:t>(2), 337–360. https://doi.org/10.18326/infsl3.v15i2.337-360</w:t>
      </w:r>
    </w:p>
    <w:p w14:paraId="55A47D12"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2773CE">
        <w:rPr>
          <w:rFonts w:asciiTheme="majorHAnsi" w:hAnsiTheme="majorHAnsi"/>
          <w:i/>
          <w:iCs/>
          <w:sz w:val="24"/>
          <w:szCs w:val="24"/>
        </w:rPr>
        <w:t>Indonesian Journal of Halal Research</w:t>
      </w:r>
      <w:r w:rsidRPr="002773CE">
        <w:rPr>
          <w:rFonts w:asciiTheme="majorHAnsi" w:hAnsiTheme="majorHAnsi"/>
          <w:sz w:val="24"/>
          <w:szCs w:val="24"/>
        </w:rPr>
        <w:t xml:space="preserve">, </w:t>
      </w:r>
      <w:r w:rsidRPr="002773CE">
        <w:rPr>
          <w:rFonts w:asciiTheme="majorHAnsi" w:hAnsiTheme="majorHAnsi"/>
          <w:i/>
          <w:iCs/>
          <w:sz w:val="24"/>
          <w:szCs w:val="24"/>
        </w:rPr>
        <w:t>4</w:t>
      </w:r>
      <w:r w:rsidRPr="002773CE">
        <w:rPr>
          <w:rFonts w:asciiTheme="majorHAnsi" w:hAnsiTheme="majorHAnsi"/>
          <w:sz w:val="24"/>
          <w:szCs w:val="24"/>
        </w:rPr>
        <w:t>(1), 26–34. https://doi.org/10.15575/ijhar.v4i1.13092</w:t>
      </w:r>
    </w:p>
    <w:p w14:paraId="225F0FC1"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Indrawan, B., Susanti, E., Utami, W., Deliza, D., Tanti, T., &amp; Ferawati, R. (2022). </w:t>
      </w:r>
      <w:r w:rsidRPr="002773CE">
        <w:rPr>
          <w:rFonts w:asciiTheme="majorHAnsi" w:hAnsiTheme="majorHAnsi"/>
          <w:i/>
          <w:iCs/>
          <w:sz w:val="24"/>
          <w:szCs w:val="24"/>
        </w:rPr>
        <w:t>Covid-19 and Sustainable Economic: How Badan Amil Zakat Nasional (Baznas) Sharing and Empowering Society</w:t>
      </w:r>
      <w:r w:rsidRPr="002773CE">
        <w:rPr>
          <w:rFonts w:asciiTheme="majorHAnsi" w:hAnsiTheme="majorHAnsi"/>
          <w:sz w:val="24"/>
          <w:szCs w:val="24"/>
        </w:rPr>
        <w:t>. https://doi.org/10.4108/eai.20-10-2021.2316372</w:t>
      </w:r>
    </w:p>
    <w:p w14:paraId="33EC2E63"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Nengsih, T. A. (2021). Jambi Province Economic Growth using Principal Component Regression in Islamic Economic Perspective. </w:t>
      </w:r>
      <w:r w:rsidRPr="002773CE">
        <w:rPr>
          <w:rFonts w:asciiTheme="majorHAnsi" w:hAnsiTheme="majorHAnsi"/>
          <w:i/>
          <w:iCs/>
          <w:sz w:val="24"/>
          <w:szCs w:val="24"/>
        </w:rPr>
        <w:t>Kontekstualita: Jurnal Penelitian Sosial Keagamaan</w:t>
      </w:r>
      <w:r w:rsidRPr="002773CE">
        <w:rPr>
          <w:rFonts w:asciiTheme="majorHAnsi" w:hAnsiTheme="majorHAnsi"/>
          <w:sz w:val="24"/>
          <w:szCs w:val="24"/>
        </w:rPr>
        <w:t xml:space="preserve">, </w:t>
      </w:r>
      <w:r w:rsidRPr="002773CE">
        <w:rPr>
          <w:rFonts w:asciiTheme="majorHAnsi" w:hAnsiTheme="majorHAnsi"/>
          <w:i/>
          <w:iCs/>
          <w:sz w:val="24"/>
          <w:szCs w:val="24"/>
        </w:rPr>
        <w:t>36</w:t>
      </w:r>
      <w:r w:rsidRPr="002773CE">
        <w:rPr>
          <w:rFonts w:asciiTheme="majorHAnsi" w:hAnsiTheme="majorHAnsi"/>
          <w:sz w:val="24"/>
          <w:szCs w:val="24"/>
        </w:rPr>
        <w:t>(01). http://e-journal.lp2m.uinjambi.ac.id/ojp/index.php/Kontekstualita%0A</w:t>
      </w:r>
    </w:p>
    <w:p w14:paraId="06BC6C8D"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Nengsih, T. A., Abduh, M., Ladini, U., &amp; Mubarak, F. (2023). The Impact of Islamic Financial Development, GDP, and Population on Environmental Quality in Indonesia. </w:t>
      </w:r>
      <w:r w:rsidRPr="002773CE">
        <w:rPr>
          <w:rFonts w:asciiTheme="majorHAnsi" w:hAnsiTheme="majorHAnsi"/>
          <w:i/>
          <w:iCs/>
          <w:sz w:val="24"/>
          <w:szCs w:val="24"/>
        </w:rPr>
        <w:t>International Journal of Energy Economics and Policy</w:t>
      </w:r>
      <w:r w:rsidRPr="002773CE">
        <w:rPr>
          <w:rFonts w:asciiTheme="majorHAnsi" w:hAnsiTheme="majorHAnsi"/>
          <w:sz w:val="24"/>
          <w:szCs w:val="24"/>
        </w:rPr>
        <w:t xml:space="preserve">, </w:t>
      </w:r>
      <w:r w:rsidRPr="002773CE">
        <w:rPr>
          <w:rFonts w:asciiTheme="majorHAnsi" w:hAnsiTheme="majorHAnsi"/>
          <w:i/>
          <w:iCs/>
          <w:sz w:val="24"/>
          <w:szCs w:val="24"/>
        </w:rPr>
        <w:t>13</w:t>
      </w:r>
      <w:r w:rsidRPr="002773CE">
        <w:rPr>
          <w:rFonts w:asciiTheme="majorHAnsi" w:hAnsiTheme="majorHAnsi"/>
          <w:sz w:val="24"/>
          <w:szCs w:val="24"/>
        </w:rPr>
        <w:t>(1), 7–13. https://doi.org/10.32479/ijeep.13727</w:t>
      </w:r>
    </w:p>
    <w:p w14:paraId="059D15DF"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Nengsih, T. A., Bertrand, F., Maumy-Bertrand, M., &amp; Meyer, N. (2019). Determining the number of components in PLS regression on incomplete data set. </w:t>
      </w:r>
      <w:r w:rsidRPr="002773CE">
        <w:rPr>
          <w:rFonts w:asciiTheme="majorHAnsi" w:hAnsiTheme="majorHAnsi"/>
          <w:i/>
          <w:iCs/>
          <w:sz w:val="24"/>
          <w:szCs w:val="24"/>
        </w:rPr>
        <w:t>Statistical Applications in Genetics and Molecular Biology</w:t>
      </w:r>
      <w:r w:rsidRPr="002773CE">
        <w:rPr>
          <w:rFonts w:asciiTheme="majorHAnsi" w:hAnsiTheme="majorHAnsi"/>
          <w:sz w:val="24"/>
          <w:szCs w:val="24"/>
        </w:rPr>
        <w:t xml:space="preserve">, </w:t>
      </w:r>
      <w:r w:rsidRPr="002773CE">
        <w:rPr>
          <w:rFonts w:asciiTheme="majorHAnsi" w:hAnsiTheme="majorHAnsi"/>
          <w:i/>
          <w:iCs/>
          <w:sz w:val="24"/>
          <w:szCs w:val="24"/>
        </w:rPr>
        <w:t>November</w:t>
      </w:r>
      <w:r w:rsidRPr="002773CE">
        <w:rPr>
          <w:rFonts w:asciiTheme="majorHAnsi" w:hAnsiTheme="majorHAnsi"/>
          <w:sz w:val="24"/>
          <w:szCs w:val="24"/>
        </w:rPr>
        <w:t>. https://doi.org/10.1515/sagmb-2018-0059</w:t>
      </w:r>
    </w:p>
    <w:p w14:paraId="765CCBC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Nengsih, T. A., Nofrianto, N., Rosmanidar, E., &amp; Uriawan, W. (2021). Corporate Social Responsibility on Image and Trust of Bank Syariah Mandiri. </w:t>
      </w:r>
      <w:r w:rsidRPr="002773CE">
        <w:rPr>
          <w:rFonts w:asciiTheme="majorHAnsi" w:hAnsiTheme="majorHAnsi"/>
          <w:i/>
          <w:iCs/>
          <w:sz w:val="24"/>
          <w:szCs w:val="24"/>
        </w:rPr>
        <w:t>Al-Iqtishad: Jurnal Ilmu Ekonomi Syariah</w:t>
      </w:r>
      <w:r w:rsidRPr="002773CE">
        <w:rPr>
          <w:rFonts w:asciiTheme="majorHAnsi" w:hAnsiTheme="majorHAnsi"/>
          <w:sz w:val="24"/>
          <w:szCs w:val="24"/>
        </w:rPr>
        <w:t xml:space="preserve">, </w:t>
      </w:r>
      <w:r w:rsidRPr="002773CE">
        <w:rPr>
          <w:rFonts w:asciiTheme="majorHAnsi" w:hAnsiTheme="majorHAnsi"/>
          <w:i/>
          <w:iCs/>
          <w:sz w:val="24"/>
          <w:szCs w:val="24"/>
        </w:rPr>
        <w:t>13</w:t>
      </w:r>
      <w:r w:rsidRPr="002773CE">
        <w:rPr>
          <w:rFonts w:asciiTheme="majorHAnsi" w:hAnsiTheme="majorHAnsi"/>
          <w:sz w:val="24"/>
          <w:szCs w:val="24"/>
        </w:rPr>
        <w:t>(1), 151–170. https://doi.org/10.15408/aiq.v13i1.18347</w:t>
      </w:r>
    </w:p>
    <w:p w14:paraId="61025ADF"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Putra, D. . A., &amp; Addiarrahman, A. (2023). Quranic Exegesis Journalism in Islamic Magazines in Indonesia Between 1970-1980. </w:t>
      </w:r>
      <w:r w:rsidRPr="002773CE">
        <w:rPr>
          <w:rFonts w:asciiTheme="majorHAnsi" w:hAnsiTheme="majorHAnsi"/>
          <w:i/>
          <w:iCs/>
          <w:sz w:val="24"/>
          <w:szCs w:val="24"/>
        </w:rPr>
        <w:t>Journal of Indonesian Islam</w:t>
      </w:r>
      <w:r w:rsidRPr="002773CE">
        <w:rPr>
          <w:rFonts w:asciiTheme="majorHAnsi" w:hAnsiTheme="majorHAnsi"/>
          <w:sz w:val="24"/>
          <w:szCs w:val="24"/>
        </w:rPr>
        <w:t xml:space="preserve">, </w:t>
      </w:r>
      <w:r w:rsidRPr="002773CE">
        <w:rPr>
          <w:rFonts w:asciiTheme="majorHAnsi" w:hAnsiTheme="majorHAnsi"/>
          <w:i/>
          <w:iCs/>
          <w:sz w:val="24"/>
          <w:szCs w:val="24"/>
        </w:rPr>
        <w:t>17</w:t>
      </w:r>
      <w:r w:rsidRPr="002773CE">
        <w:rPr>
          <w:rFonts w:asciiTheme="majorHAnsi" w:hAnsiTheme="majorHAnsi"/>
          <w:sz w:val="24"/>
          <w:szCs w:val="24"/>
        </w:rPr>
        <w:t>(2), 483. https://doi.org/10.15642/jiis.2023.17.2.483-509</w:t>
      </w:r>
    </w:p>
    <w:p w14:paraId="3265053D"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Rafidah, R. (2023). Indonesian islamic bank return on assets analysis: Moderating effect of musyarakah financing. </w:t>
      </w:r>
      <w:r w:rsidRPr="002773CE">
        <w:rPr>
          <w:rFonts w:asciiTheme="majorHAnsi" w:hAnsiTheme="majorHAnsi"/>
          <w:i/>
          <w:iCs/>
          <w:sz w:val="24"/>
          <w:szCs w:val="24"/>
        </w:rPr>
        <w:t>Al-Uqud: Journal of Islamic Economics</w:t>
      </w:r>
      <w:r w:rsidRPr="002773CE">
        <w:rPr>
          <w:rFonts w:asciiTheme="majorHAnsi" w:hAnsiTheme="majorHAnsi"/>
          <w:sz w:val="24"/>
          <w:szCs w:val="24"/>
        </w:rPr>
        <w:t xml:space="preserve">, </w:t>
      </w:r>
      <w:r w:rsidRPr="002773CE">
        <w:rPr>
          <w:rFonts w:asciiTheme="majorHAnsi" w:hAnsiTheme="majorHAnsi"/>
          <w:i/>
          <w:iCs/>
          <w:sz w:val="24"/>
          <w:szCs w:val="24"/>
        </w:rPr>
        <w:t>7</w:t>
      </w:r>
      <w:r w:rsidRPr="002773CE">
        <w:rPr>
          <w:rFonts w:asciiTheme="majorHAnsi" w:hAnsiTheme="majorHAnsi"/>
          <w:i/>
          <w:iCs/>
          <w:sz w:val="24"/>
          <w:szCs w:val="24"/>
          <w:lang w:val="en-US"/>
        </w:rPr>
        <w:t>(2)</w:t>
      </w:r>
      <w:r w:rsidRPr="002773CE">
        <w:rPr>
          <w:rFonts w:asciiTheme="majorHAnsi" w:hAnsiTheme="majorHAnsi"/>
          <w:sz w:val="24"/>
          <w:szCs w:val="24"/>
        </w:rPr>
        <w:t>, 200–216. https://journal.unesa.ac.id/index.php/jie/article/view/20310%0Ahttps://journal.unesa.ac.id/index.php/jie/article/download/20310/10813</w:t>
      </w:r>
    </w:p>
    <w:p w14:paraId="6886C209"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Rosmanidar, E., Ahsan, M., Al-Hadi, A. A., &amp; Thi Minh Phuong, N. (2022). Is It Fair To Assess the Performance of Islamic Banks Based on the Conventional Bank Platform? </w:t>
      </w:r>
      <w:r w:rsidRPr="002773CE">
        <w:rPr>
          <w:rFonts w:asciiTheme="majorHAnsi" w:hAnsiTheme="majorHAnsi"/>
          <w:i/>
          <w:iCs/>
          <w:sz w:val="24"/>
          <w:szCs w:val="24"/>
        </w:rPr>
        <w:t>ULUL ALBAB Jurnal Studi Islam</w:t>
      </w:r>
      <w:r w:rsidRPr="002773CE">
        <w:rPr>
          <w:rFonts w:asciiTheme="majorHAnsi" w:hAnsiTheme="majorHAnsi"/>
          <w:sz w:val="24"/>
          <w:szCs w:val="24"/>
        </w:rPr>
        <w:t xml:space="preserve">, </w:t>
      </w:r>
      <w:r w:rsidRPr="002773CE">
        <w:rPr>
          <w:rFonts w:asciiTheme="majorHAnsi" w:hAnsiTheme="majorHAnsi"/>
          <w:i/>
          <w:iCs/>
          <w:sz w:val="24"/>
          <w:szCs w:val="24"/>
        </w:rPr>
        <w:t>23</w:t>
      </w:r>
      <w:r w:rsidRPr="002773CE">
        <w:rPr>
          <w:rFonts w:asciiTheme="majorHAnsi" w:hAnsiTheme="majorHAnsi"/>
          <w:sz w:val="24"/>
          <w:szCs w:val="24"/>
        </w:rPr>
        <w:t>(1), 1–21. https://doi.org/10.18860/ua.v23i1.15473</w:t>
      </w:r>
    </w:p>
    <w:p w14:paraId="14CEBB0C"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Rosmanidar, E., Hadi, A. A. Al, &amp; Ahsan, M. (2021). Islamic Banking Performance Measurement: a Conceptual Review of Two Decades. </w:t>
      </w:r>
      <w:r w:rsidRPr="002773CE">
        <w:rPr>
          <w:rFonts w:asciiTheme="majorHAnsi" w:hAnsiTheme="majorHAnsi"/>
          <w:i/>
          <w:iCs/>
          <w:sz w:val="24"/>
          <w:szCs w:val="24"/>
        </w:rPr>
        <w:t>International Journal of Islamic Banking and Finance Research</w:t>
      </w:r>
      <w:r w:rsidRPr="002773CE">
        <w:rPr>
          <w:rFonts w:asciiTheme="majorHAnsi" w:hAnsiTheme="majorHAnsi"/>
          <w:sz w:val="24"/>
          <w:szCs w:val="24"/>
        </w:rPr>
        <w:t xml:space="preserve">, </w:t>
      </w:r>
      <w:r w:rsidRPr="002773CE">
        <w:rPr>
          <w:rFonts w:asciiTheme="majorHAnsi" w:hAnsiTheme="majorHAnsi"/>
          <w:i/>
          <w:iCs/>
          <w:sz w:val="24"/>
          <w:szCs w:val="24"/>
        </w:rPr>
        <w:t>5</w:t>
      </w:r>
      <w:r w:rsidRPr="002773CE">
        <w:rPr>
          <w:rFonts w:asciiTheme="majorHAnsi" w:hAnsiTheme="majorHAnsi"/>
          <w:sz w:val="24"/>
          <w:szCs w:val="24"/>
        </w:rPr>
        <w:t>(1), 16–33. https://doi.org/10.46281/ijibfr.v5i1.1056</w:t>
      </w:r>
    </w:p>
    <w:p w14:paraId="59EA84CA"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Saiin, A., Umar, M. H., Badarussyamsi, Hajazi, M. Z., &amp; Yusuf, M. (2023). THE DOMINATION OF ISLAMIC LAW IN CUSTOMARY MATRIMONIAL CEREMONIES Islamic Values within the Malay Marriage Tradition in Kepulauan Riau. </w:t>
      </w:r>
      <w:r w:rsidRPr="002773CE">
        <w:rPr>
          <w:rFonts w:asciiTheme="majorHAnsi" w:hAnsiTheme="majorHAnsi"/>
          <w:i/>
          <w:iCs/>
          <w:sz w:val="24"/>
          <w:szCs w:val="24"/>
        </w:rPr>
        <w:t>Al-Ahwal</w:t>
      </w:r>
      <w:r w:rsidRPr="002773CE">
        <w:rPr>
          <w:rFonts w:asciiTheme="majorHAnsi" w:hAnsiTheme="majorHAnsi"/>
          <w:sz w:val="24"/>
          <w:szCs w:val="24"/>
        </w:rPr>
        <w:t xml:space="preserve">, </w:t>
      </w:r>
      <w:r w:rsidRPr="002773CE">
        <w:rPr>
          <w:rFonts w:asciiTheme="majorHAnsi" w:hAnsiTheme="majorHAnsi"/>
          <w:i/>
          <w:iCs/>
          <w:sz w:val="24"/>
          <w:szCs w:val="24"/>
        </w:rPr>
        <w:t>16</w:t>
      </w:r>
      <w:r w:rsidRPr="002773CE">
        <w:rPr>
          <w:rFonts w:asciiTheme="majorHAnsi" w:hAnsiTheme="majorHAnsi"/>
          <w:sz w:val="24"/>
          <w:szCs w:val="24"/>
        </w:rPr>
        <w:t>(2), 320–341. https://doi.org/10.14421/ahwal.2023.16207</w:t>
      </w:r>
    </w:p>
    <w:p w14:paraId="14F5138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Sholihin, M., Shalihin, N., &amp; Addiarrahman. (2023). the Scale of Muslims’ Consumption Intelligence: a Maqāṣid Insight. </w:t>
      </w:r>
      <w:r w:rsidRPr="002773CE">
        <w:rPr>
          <w:rFonts w:asciiTheme="majorHAnsi" w:hAnsiTheme="majorHAnsi"/>
          <w:i/>
          <w:iCs/>
          <w:sz w:val="24"/>
          <w:szCs w:val="24"/>
        </w:rPr>
        <w:t>ISRA International Journal of Islamic Finance</w:t>
      </w:r>
      <w:r w:rsidRPr="002773CE">
        <w:rPr>
          <w:rFonts w:asciiTheme="majorHAnsi" w:hAnsiTheme="majorHAnsi"/>
          <w:sz w:val="24"/>
          <w:szCs w:val="24"/>
        </w:rPr>
        <w:t xml:space="preserve">, </w:t>
      </w:r>
      <w:r w:rsidRPr="002773CE">
        <w:rPr>
          <w:rFonts w:asciiTheme="majorHAnsi" w:hAnsiTheme="majorHAnsi"/>
          <w:i/>
          <w:iCs/>
          <w:sz w:val="24"/>
          <w:szCs w:val="24"/>
        </w:rPr>
        <w:t>15</w:t>
      </w:r>
      <w:r w:rsidRPr="002773CE">
        <w:rPr>
          <w:rFonts w:asciiTheme="majorHAnsi" w:hAnsiTheme="majorHAnsi"/>
          <w:sz w:val="24"/>
          <w:szCs w:val="24"/>
        </w:rPr>
        <w:t>(2), 98–118. https://doi.org/10.55188/ijif.v15i2.544</w:t>
      </w:r>
    </w:p>
    <w:p w14:paraId="18FAC2DD"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Subekti, A., Tahir, M., Mursyid, &amp; Nazori, M. (2022). the Effect of Investment, Government Expenditure, and Zakat on Job Opportunity With Economic Growth As Intervening Variables. </w:t>
      </w:r>
      <w:r w:rsidRPr="002773CE">
        <w:rPr>
          <w:rFonts w:asciiTheme="majorHAnsi" w:hAnsiTheme="majorHAnsi"/>
          <w:i/>
          <w:iCs/>
          <w:sz w:val="24"/>
          <w:szCs w:val="24"/>
        </w:rPr>
        <w:t>Journal of Southwest Jiaotong University</w:t>
      </w:r>
      <w:r w:rsidRPr="002773CE">
        <w:rPr>
          <w:rFonts w:asciiTheme="majorHAnsi" w:hAnsiTheme="majorHAnsi"/>
          <w:sz w:val="24"/>
          <w:szCs w:val="24"/>
        </w:rPr>
        <w:t xml:space="preserve">, </w:t>
      </w:r>
      <w:r w:rsidRPr="002773CE">
        <w:rPr>
          <w:rFonts w:asciiTheme="majorHAnsi" w:hAnsiTheme="majorHAnsi"/>
          <w:i/>
          <w:iCs/>
          <w:sz w:val="24"/>
          <w:szCs w:val="24"/>
        </w:rPr>
        <w:t>57</w:t>
      </w:r>
      <w:r w:rsidRPr="002773CE">
        <w:rPr>
          <w:rFonts w:asciiTheme="majorHAnsi" w:hAnsiTheme="majorHAnsi"/>
          <w:sz w:val="24"/>
          <w:szCs w:val="24"/>
        </w:rPr>
        <w:t>(3), 102–112. https://doi.org/10.35741/issn.0258-2724.57.3.9</w:t>
      </w:r>
    </w:p>
    <w:p w14:paraId="67126130"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Umar, M., &amp; Sukarno, S. (2022). The influence of fiqh insights and science literacy on student ability in developing Quran-based science. </w:t>
      </w:r>
      <w:r w:rsidRPr="002773CE">
        <w:rPr>
          <w:rFonts w:asciiTheme="majorHAnsi" w:hAnsiTheme="majorHAnsi"/>
          <w:i/>
          <w:iCs/>
          <w:sz w:val="24"/>
          <w:szCs w:val="24"/>
        </w:rPr>
        <w:t>International Journal of Evaluation and Research in Education</w:t>
      </w:r>
      <w:r w:rsidRPr="002773CE">
        <w:rPr>
          <w:rFonts w:asciiTheme="majorHAnsi" w:hAnsiTheme="majorHAnsi"/>
          <w:sz w:val="24"/>
          <w:szCs w:val="24"/>
        </w:rPr>
        <w:t xml:space="preserve">, </w:t>
      </w:r>
      <w:r w:rsidRPr="002773CE">
        <w:rPr>
          <w:rFonts w:asciiTheme="majorHAnsi" w:hAnsiTheme="majorHAnsi"/>
          <w:i/>
          <w:iCs/>
          <w:sz w:val="24"/>
          <w:szCs w:val="24"/>
        </w:rPr>
        <w:t>11</w:t>
      </w:r>
      <w:r w:rsidRPr="002773CE">
        <w:rPr>
          <w:rFonts w:asciiTheme="majorHAnsi" w:hAnsiTheme="majorHAnsi"/>
          <w:sz w:val="24"/>
          <w:szCs w:val="24"/>
        </w:rPr>
        <w:t>(2), 954–962. https://doi.org/10.11591/ijere.v11i2.22012</w:t>
      </w:r>
    </w:p>
    <w:p w14:paraId="4727648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Usdeldi, Nasir, M. R., &amp; Ahsan, M. (2021). Meta Synthesis of GCG, SSB, and CSR On Islamic banking, performance and financial innovations. </w:t>
      </w:r>
      <w:r w:rsidRPr="002773CE">
        <w:rPr>
          <w:rFonts w:asciiTheme="majorHAnsi" w:hAnsiTheme="majorHAnsi"/>
          <w:i/>
          <w:iCs/>
          <w:sz w:val="24"/>
          <w:szCs w:val="24"/>
        </w:rPr>
        <w:t>Iqtishadia</w:t>
      </w:r>
      <w:r w:rsidRPr="002773CE">
        <w:rPr>
          <w:rFonts w:asciiTheme="majorHAnsi" w:hAnsiTheme="majorHAnsi"/>
          <w:sz w:val="24"/>
          <w:szCs w:val="24"/>
        </w:rPr>
        <w:t xml:space="preserve">, </w:t>
      </w:r>
      <w:r w:rsidRPr="002773CE">
        <w:rPr>
          <w:rFonts w:asciiTheme="majorHAnsi" w:hAnsiTheme="majorHAnsi"/>
          <w:i/>
          <w:iCs/>
          <w:sz w:val="24"/>
          <w:szCs w:val="24"/>
        </w:rPr>
        <w:t>14</w:t>
      </w:r>
      <w:r w:rsidRPr="002773CE">
        <w:rPr>
          <w:rFonts w:asciiTheme="majorHAnsi" w:hAnsiTheme="majorHAnsi"/>
          <w:sz w:val="24"/>
          <w:szCs w:val="24"/>
        </w:rPr>
        <w:t>(1), 1–25. https://books.google.com/books?hl=en&amp;lr=&amp;id=ejlQBwAAQBAJ&amp;oi=fnd&amp;pg=PR7&amp;dq=islamic+economics&amp;ots=3S7cdvFBox&amp;sig=FmbOIiOg3DIqJettaNLcung_d2U</w:t>
      </w:r>
    </w:p>
    <w:p w14:paraId="4D484CB5"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Usdeldi, U., Nasir, M. R., &amp; Ahsan, M. (2022). The Mediate Effect Of Sharia Compliance on The Performance of Islamic Banking in Indonesia. </w:t>
      </w:r>
      <w:r w:rsidRPr="002773CE">
        <w:rPr>
          <w:rFonts w:asciiTheme="majorHAnsi" w:hAnsiTheme="majorHAnsi"/>
          <w:i/>
          <w:iCs/>
          <w:sz w:val="24"/>
          <w:szCs w:val="24"/>
        </w:rPr>
        <w:t>Jurnal Keuangan Dan Perbankan</w:t>
      </w:r>
      <w:r w:rsidRPr="002773CE">
        <w:rPr>
          <w:rFonts w:asciiTheme="majorHAnsi" w:hAnsiTheme="majorHAnsi"/>
          <w:sz w:val="24"/>
          <w:szCs w:val="24"/>
        </w:rPr>
        <w:t xml:space="preserve">, </w:t>
      </w:r>
      <w:r w:rsidRPr="002773CE">
        <w:rPr>
          <w:rFonts w:asciiTheme="majorHAnsi" w:hAnsiTheme="majorHAnsi"/>
          <w:sz w:val="24"/>
          <w:szCs w:val="24"/>
          <w:lang w:val="en-US"/>
        </w:rPr>
        <w:t xml:space="preserve"> </w:t>
      </w:r>
      <w:r w:rsidRPr="002773CE">
        <w:rPr>
          <w:rFonts w:asciiTheme="majorHAnsi" w:hAnsiTheme="majorHAnsi"/>
          <w:i/>
          <w:iCs/>
          <w:sz w:val="24"/>
          <w:szCs w:val="24"/>
        </w:rPr>
        <w:t>26</w:t>
      </w:r>
      <w:r w:rsidRPr="002773CE">
        <w:rPr>
          <w:rFonts w:asciiTheme="majorHAnsi" w:hAnsiTheme="majorHAnsi"/>
          <w:sz w:val="24"/>
          <w:szCs w:val="24"/>
        </w:rPr>
        <w:t>(1), 247–264. https://doi.org/10.26905/jkdp.v26i1.6158</w:t>
      </w:r>
    </w:p>
    <w:p w14:paraId="69B3A86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lang w:val="en-ID"/>
        </w:rPr>
      </w:pPr>
      <w:r w:rsidRPr="002773CE">
        <w:rPr>
          <w:rFonts w:asciiTheme="majorHAnsi" w:hAnsiTheme="majorHAnsi"/>
          <w:sz w:val="24"/>
          <w:szCs w:val="24"/>
        </w:rPr>
        <w:t xml:space="preserve">Willyandari, N. O., Rosmanidar, E., &amp; Safitri, Y. (2024). </w:t>
      </w:r>
      <w:r w:rsidRPr="002773CE">
        <w:rPr>
          <w:rFonts w:asciiTheme="majorHAnsi" w:hAnsiTheme="majorHAnsi"/>
          <w:sz w:val="24"/>
          <w:szCs w:val="24"/>
          <w:lang w:val="en-ID"/>
        </w:rPr>
        <w:t xml:space="preserve">Pengaruh Kepemilikan Manajerial, Ukuran Perusahaan, Leverage, dan Profitabilitas Terhadap Manajemen Laba pada Perusahaan Jasa Transportasi pada Indeks Saham Syariah. </w:t>
      </w:r>
      <w:r w:rsidRPr="002773CE">
        <w:rPr>
          <w:rFonts w:asciiTheme="majorHAnsi" w:hAnsiTheme="majorHAnsi"/>
          <w:i/>
          <w:iCs/>
          <w:sz w:val="24"/>
          <w:szCs w:val="24"/>
          <w:lang w:val="en-ID"/>
        </w:rPr>
        <w:t xml:space="preserve">Jurnal Pendidikan Tambusai, 8(1), </w:t>
      </w:r>
      <w:r w:rsidRPr="002773CE">
        <w:rPr>
          <w:rFonts w:asciiTheme="majorHAnsi" w:hAnsiTheme="majorHAnsi"/>
          <w:i/>
          <w:iCs/>
          <w:sz w:val="24"/>
          <w:szCs w:val="24"/>
        </w:rPr>
        <w:t xml:space="preserve">11422-11432. </w:t>
      </w:r>
      <w:hyperlink r:id="rId11" w:history="1">
        <w:r w:rsidRPr="002773CE">
          <w:rPr>
            <w:rStyle w:val="Hyperlink"/>
            <w:rFonts w:asciiTheme="majorHAnsi" w:hAnsiTheme="majorHAnsi"/>
            <w:i/>
            <w:iCs/>
            <w:sz w:val="24"/>
            <w:szCs w:val="24"/>
          </w:rPr>
          <w:t>https://doi.org/10.31004/jptam.v8i1.14099</w:t>
        </w:r>
      </w:hyperlink>
    </w:p>
    <w:p w14:paraId="2C50396E"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ID"/>
        </w:rPr>
        <w:t xml:space="preserve">Pertiwi, M. E., Nengsih, T. A., &amp;  </w:t>
      </w:r>
      <w:r w:rsidRPr="002773CE">
        <w:rPr>
          <w:rFonts w:asciiTheme="majorHAnsi" w:hAnsiTheme="majorHAnsi"/>
          <w:sz w:val="24"/>
          <w:szCs w:val="24"/>
        </w:rPr>
        <w:t>Safitri, Y., Ramli, F.</w:t>
      </w:r>
      <w:r w:rsidRPr="002773CE">
        <w:rPr>
          <w:rFonts w:asciiTheme="majorHAnsi" w:hAnsiTheme="majorHAnsi"/>
          <w:sz w:val="24"/>
          <w:szCs w:val="24"/>
          <w:lang w:val="en-ID"/>
        </w:rPr>
        <w:t xml:space="preserve"> (2024). DAMPAK RELOKASI PASAR TRADISIONAL TERHADAP PENDAPATAN PEDAGANG (STUDI KASUS DI PASAR RAKYAT TALANG BANJAR KECAMATAN JAMBI TIMUR). </w:t>
      </w:r>
      <w:r w:rsidRPr="002773CE">
        <w:rPr>
          <w:rFonts w:asciiTheme="majorHAnsi" w:hAnsiTheme="majorHAnsi"/>
          <w:i/>
          <w:iCs/>
          <w:sz w:val="24"/>
          <w:szCs w:val="24"/>
        </w:rPr>
        <w:t>JURNAL ILMIAH MANAJEMEN, EKONOMI DAN BISNIS</w:t>
      </w:r>
      <w:r w:rsidRPr="002773CE">
        <w:rPr>
          <w:rFonts w:asciiTheme="majorHAnsi" w:hAnsiTheme="majorHAnsi"/>
          <w:sz w:val="24"/>
          <w:szCs w:val="24"/>
        </w:rPr>
        <w:t>, 3(1), 112-135. https://doi.org/10.51903/jimeb.v2i1</w:t>
      </w:r>
    </w:p>
    <w:p w14:paraId="1CB80BC7"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lang w:val="en-ID"/>
        </w:rPr>
      </w:pPr>
      <w:bookmarkStart w:id="0" w:name="_Hlk170926023"/>
      <w:r w:rsidRPr="002773CE">
        <w:rPr>
          <w:rFonts w:asciiTheme="majorHAnsi" w:hAnsiTheme="majorHAnsi"/>
          <w:sz w:val="24"/>
          <w:szCs w:val="24"/>
        </w:rPr>
        <w:t>Safitri, Y.,</w:t>
      </w:r>
      <w:bookmarkEnd w:id="0"/>
      <w:r w:rsidRPr="002773CE">
        <w:rPr>
          <w:rFonts w:asciiTheme="majorHAnsi" w:hAnsiTheme="majorHAnsi"/>
          <w:sz w:val="24"/>
          <w:szCs w:val="24"/>
        </w:rPr>
        <w:t xml:space="preserve"> Ramli, F., &amp; Mawaddah, F. (2023).</w:t>
      </w:r>
      <w:r w:rsidRPr="002773CE">
        <w:rPr>
          <w:rFonts w:asciiTheme="majorHAnsi" w:hAnsiTheme="majorHAnsi"/>
          <w:b/>
          <w:bCs/>
          <w:sz w:val="24"/>
          <w:szCs w:val="24"/>
        </w:rPr>
        <w:t xml:space="preserve"> </w:t>
      </w:r>
      <w:hyperlink r:id="rId12" w:history="1">
        <w:r w:rsidRPr="002773CE">
          <w:rPr>
            <w:rStyle w:val="Hyperlink"/>
            <w:rFonts w:asciiTheme="majorHAnsi" w:hAnsiTheme="majorHAnsi"/>
            <w:sz w:val="24"/>
            <w:szCs w:val="24"/>
          </w:rPr>
          <w:t>IMPLEMENTATION OF THE HOPE FAMILY PROGRAM IN INCREASING COMMUNITY WELFARE IN SHARIA ECONOMIC PERSPECTIVE</w:t>
        </w:r>
      </w:hyperlink>
      <w:r w:rsidRPr="002773CE">
        <w:rPr>
          <w:rFonts w:asciiTheme="majorHAnsi" w:hAnsiTheme="majorHAnsi"/>
          <w:sz w:val="24"/>
          <w:szCs w:val="24"/>
        </w:rPr>
        <w:t xml:space="preserve">. </w:t>
      </w:r>
      <w:bookmarkStart w:id="1" w:name="_Hlk170926086"/>
      <w:r w:rsidRPr="002773CE">
        <w:rPr>
          <w:rFonts w:asciiTheme="majorHAnsi" w:hAnsiTheme="majorHAnsi"/>
          <w:sz w:val="24"/>
          <w:szCs w:val="24"/>
        </w:rPr>
        <w:t>Sustainability: Theory, Practice and Policy,</w:t>
      </w:r>
      <w:bookmarkEnd w:id="1"/>
      <w:r w:rsidRPr="002773CE">
        <w:rPr>
          <w:rFonts w:asciiTheme="majorHAnsi" w:hAnsiTheme="majorHAnsi"/>
          <w:sz w:val="24"/>
          <w:szCs w:val="24"/>
        </w:rPr>
        <w:t xml:space="preserve"> 1(1), 68-80. </w:t>
      </w:r>
      <w:hyperlink r:id="rId13" w:history="1">
        <w:r w:rsidRPr="002773CE">
          <w:rPr>
            <w:rStyle w:val="Hyperlink"/>
            <w:rFonts w:asciiTheme="majorHAnsi" w:hAnsiTheme="majorHAnsi"/>
            <w:sz w:val="24"/>
            <w:szCs w:val="24"/>
          </w:rPr>
          <w:t>https://doi.org/10.30631/sdgs.v1i1.1840</w:t>
        </w:r>
      </w:hyperlink>
    </w:p>
    <w:p w14:paraId="5BA88A76"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ID"/>
        </w:rPr>
        <w:t xml:space="preserve">Ramli, F., &amp; </w:t>
      </w:r>
      <w:r w:rsidRPr="002773CE">
        <w:rPr>
          <w:rFonts w:asciiTheme="majorHAnsi" w:hAnsiTheme="majorHAnsi"/>
          <w:sz w:val="24"/>
          <w:szCs w:val="24"/>
        </w:rPr>
        <w:t xml:space="preserve">Safitri, Y. (2022). </w:t>
      </w:r>
      <w:r w:rsidRPr="002773CE">
        <w:rPr>
          <w:rFonts w:asciiTheme="majorHAnsi" w:hAnsiTheme="majorHAnsi"/>
          <w:sz w:val="24"/>
          <w:szCs w:val="24"/>
          <w:lang w:val="en-ID"/>
        </w:rPr>
        <w:t xml:space="preserve">Analysis of the Effect of Natural Resources on the Quality of Human Development through Jambi Province Capital Expenditures. </w:t>
      </w:r>
      <w:r w:rsidRPr="002773CE">
        <w:rPr>
          <w:rFonts w:asciiTheme="majorHAnsi" w:hAnsiTheme="majorHAnsi"/>
          <w:sz w:val="24"/>
          <w:szCs w:val="24"/>
        </w:rPr>
        <w:t xml:space="preserve">Sustainability: Theory, Practice and Policy, 2(2), 111-222. </w:t>
      </w:r>
      <w:hyperlink r:id="rId14" w:history="1">
        <w:r w:rsidRPr="002773CE">
          <w:rPr>
            <w:rStyle w:val="Hyperlink"/>
            <w:rFonts w:asciiTheme="majorHAnsi" w:hAnsiTheme="majorHAnsi"/>
            <w:sz w:val="24"/>
            <w:szCs w:val="24"/>
          </w:rPr>
          <w:t>https://doi.org/10.30631/sdgs.v2i2.1454</w:t>
        </w:r>
      </w:hyperlink>
    </w:p>
    <w:p w14:paraId="6BD4C168"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ID"/>
        </w:rPr>
        <w:t xml:space="preserve">Nurhayati, N., Rosmanidar, E., &amp; Ramli, F. (2024). Pengaruh Jumlah Produksi, Biaya Produksi dan Etos Kerja Islam Terhadap Pendapatan Petani Karet di Desa Wanareja Kecamatan Rimbo Ulu. </w:t>
      </w:r>
      <w:r w:rsidRPr="002773CE">
        <w:rPr>
          <w:rFonts w:asciiTheme="majorHAnsi" w:hAnsiTheme="majorHAnsi"/>
          <w:i/>
          <w:iCs/>
          <w:sz w:val="24"/>
          <w:szCs w:val="24"/>
        </w:rPr>
        <w:t xml:space="preserve">eCoa-Buss, 6(3), </w:t>
      </w:r>
      <w:r w:rsidRPr="002773CE">
        <w:rPr>
          <w:rFonts w:asciiTheme="majorHAnsi" w:hAnsiTheme="majorHAnsi"/>
          <w:sz w:val="24"/>
          <w:szCs w:val="24"/>
        </w:rPr>
        <w:t>1315-1327.  https://doi.org/10.32877/eb.v6i3.1179</w:t>
      </w:r>
    </w:p>
    <w:p w14:paraId="5C0CAC3D"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ID"/>
        </w:rPr>
        <w:t xml:space="preserve">Putri, A., Baining, M. E., &amp; Ramli, F. Faktor-Faktor Yang Mempengaruhi Motivasi Mahasiswa Menjadi Enterpreneur Syariah. </w:t>
      </w:r>
      <w:r w:rsidRPr="002773CE">
        <w:rPr>
          <w:rFonts w:asciiTheme="majorHAnsi" w:hAnsiTheme="majorHAnsi"/>
          <w:i/>
          <w:iCs/>
          <w:sz w:val="24"/>
          <w:szCs w:val="24"/>
        </w:rPr>
        <w:t>JMPAI: Jurnal Manajemen dan Pendidikan Agama Islam</w:t>
      </w:r>
      <w:r w:rsidRPr="002773CE">
        <w:rPr>
          <w:rFonts w:asciiTheme="majorHAnsi" w:hAnsiTheme="majorHAnsi"/>
          <w:sz w:val="24"/>
          <w:szCs w:val="24"/>
        </w:rPr>
        <w:t>, 2(30, 35-54. https://doi.org/10.61132/jmpai.v2i2.211</w:t>
      </w:r>
    </w:p>
    <w:p w14:paraId="6D388AEE"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Martaliah, Nurfitri,,  Anita, Efni., Rahman, Fuad, &amp; Naufal ramli, Luthfi (2023). </w:t>
      </w:r>
      <w:r w:rsidRPr="002773CE">
        <w:rPr>
          <w:rFonts w:asciiTheme="majorHAnsi" w:hAnsiTheme="majorHAnsi"/>
          <w:i/>
          <w:iCs/>
          <w:sz w:val="24"/>
          <w:szCs w:val="24"/>
        </w:rPr>
        <w:t>Pengaruh Penyaluran Dana Zakat dan IPMTerhadap Kemiskinandi Provinsi Jambi Periode2010-2021</w:t>
      </w:r>
      <w:r w:rsidRPr="002773CE">
        <w:rPr>
          <w:rFonts w:asciiTheme="majorHAnsi" w:hAnsiTheme="majorHAnsi"/>
          <w:sz w:val="24"/>
          <w:szCs w:val="24"/>
        </w:rPr>
        <w:t>. IJIEB: Indonesian Journal of Islamic Economics and Business Volume 8, Number2, December 2023, 334-344. E_ISSN: 2540-9506 P_ISSN: 2540-9514http://e-journal.lp2m.uinjambi.ac.id/ojp/index.php/ijoieb</w:t>
      </w:r>
    </w:p>
    <w:p w14:paraId="2D36C672"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967D22A" w14:textId="77777777" w:rsidR="002773CE" w:rsidRPr="002773CE" w:rsidRDefault="002773CE" w:rsidP="002773CE">
      <w:pPr>
        <w:spacing w:before="120" w:afterLines="120" w:after="288" w:line="240" w:lineRule="auto"/>
        <w:ind w:left="540" w:hanging="540"/>
        <w:jc w:val="both"/>
        <w:rPr>
          <w:rFonts w:asciiTheme="majorHAnsi" w:hAnsiTheme="majorHAnsi"/>
          <w:i/>
          <w:iCs/>
          <w:sz w:val="24"/>
          <w:szCs w:val="24"/>
          <w:lang w:val="en-US"/>
        </w:rPr>
      </w:pPr>
      <w:r w:rsidRPr="002773CE">
        <w:rPr>
          <w:rFonts w:asciiTheme="majorHAnsi" w:hAnsiTheme="majorHAnsi"/>
          <w:sz w:val="24"/>
          <w:szCs w:val="24"/>
          <w:lang w:val="en-US"/>
        </w:rPr>
        <w:t xml:space="preserve">Kurniawan Dandi,  Mubyarto  Novi &amp; Rohana Rohana. 2024 </w:t>
      </w:r>
      <w:r w:rsidRPr="002773CE">
        <w:rPr>
          <w:rFonts w:asciiTheme="majorHAnsi" w:hAnsiTheme="majorHAnsi"/>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5" w:history="1">
        <w:r w:rsidRPr="002773CE">
          <w:rPr>
            <w:rStyle w:val="Hyperlink"/>
            <w:rFonts w:asciiTheme="majorHAnsi" w:hAnsiTheme="majorHAnsi"/>
            <w:i/>
            <w:iCs/>
            <w:sz w:val="24"/>
            <w:szCs w:val="24"/>
            <w:lang w:val="en-US"/>
          </w:rPr>
          <w:t>https://doi.org/10.58578/anwarul.v4i2.2832</w:t>
        </w:r>
      </w:hyperlink>
    </w:p>
    <w:p w14:paraId="0EF66B6E"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Farhan Hamudi, Ahsan Putra Hafidz, Nova Erliyana</w:t>
      </w:r>
      <w:r w:rsidRPr="002773CE">
        <w:rPr>
          <w:rFonts w:asciiTheme="majorHAnsi" w:hAnsiTheme="majorHAnsi"/>
          <w:sz w:val="24"/>
          <w:szCs w:val="24"/>
          <w:lang w:val="en-US"/>
        </w:rPr>
        <w:t xml:space="preserve">, 2023. </w:t>
      </w:r>
      <w:r w:rsidRPr="002773CE">
        <w:rPr>
          <w:rFonts w:asciiTheme="majorHAnsi" w:hAnsiTheme="majorHAnsi"/>
          <w:sz w:val="24"/>
          <w:szCs w:val="24"/>
        </w:rPr>
        <w:t xml:space="preserve">Analisis Faktor-Faktor Yang Mempengaruhi Pendapatan Pedagang Di Pasar Tradisional Aurduri Kota Jambi. Jurnal Publikasi Manajemen Informatika (JUPUMI) Vol.2, No.3 September 2023 E-ISSN : 2808-9014, P-ISSN 2808-9359, DOI: </w:t>
      </w:r>
      <w:hyperlink r:id="rId16" w:history="1">
        <w:r w:rsidRPr="002773CE">
          <w:rPr>
            <w:rStyle w:val="Hyperlink"/>
            <w:rFonts w:asciiTheme="majorHAnsi" w:hAnsiTheme="majorHAnsi"/>
            <w:sz w:val="24"/>
            <w:szCs w:val="24"/>
          </w:rPr>
          <w:t>https://doi.org/10.55606/jupumi.v2i3.2153</w:t>
        </w:r>
      </w:hyperlink>
    </w:p>
    <w:p w14:paraId="1E840A18"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US"/>
        </w:rPr>
        <w:t xml:space="preserve">Siddiqi, M.,  Prayogo, Youdhi &amp; Martaliah, Nurfitri, 2023 </w:t>
      </w:r>
      <w:r w:rsidRPr="002773CE">
        <w:rPr>
          <w:rFonts w:asciiTheme="majorHAnsi" w:hAnsiTheme="majorHAnsi"/>
          <w:i/>
          <w:iCs/>
          <w:sz w:val="24"/>
          <w:szCs w:val="24"/>
          <w:lang w:val="en-US"/>
        </w:rPr>
        <w:t>Pengaruh Literasi, Edukasi Dan Self Efficacy Terhadap Keputusan Berinvestasi Di Pasar Modal Syariah (Studi Pada Mahasiswa Febi Uin Sulthan Thaha Saifuddin Jambi).</w:t>
      </w:r>
      <w:r w:rsidRPr="002773CE">
        <w:rPr>
          <w:rFonts w:asciiTheme="majorHAnsi" w:hAnsiTheme="majorHAnsi"/>
          <w:b/>
          <w:bCs/>
          <w:sz w:val="24"/>
          <w:szCs w:val="24"/>
          <w:lang w:val="en-US"/>
        </w:rPr>
        <w:t xml:space="preserve"> </w:t>
      </w:r>
      <w:r w:rsidRPr="002773CE">
        <w:rPr>
          <w:rFonts w:asciiTheme="majorHAnsi" w:hAnsiTheme="majorHAnsi"/>
          <w:sz w:val="24"/>
          <w:szCs w:val="24"/>
        </w:rPr>
        <w:t xml:space="preserve">Journal of Student Research (JSR) Vol.1, No.5 September 2023 e-ISSN: 2963-9697; p-ISSN: 2963-9859, Hal 213-234 DOI: </w:t>
      </w:r>
      <w:hyperlink r:id="rId17" w:history="1">
        <w:r w:rsidRPr="002773CE">
          <w:rPr>
            <w:rStyle w:val="Hyperlink"/>
            <w:rFonts w:asciiTheme="majorHAnsi" w:hAnsiTheme="majorHAnsi"/>
            <w:sz w:val="24"/>
            <w:szCs w:val="24"/>
          </w:rPr>
          <w:t>https://doi.org/10.55606/jsr.v1i5</w:t>
        </w:r>
      </w:hyperlink>
    </w:p>
    <w:p w14:paraId="4A83F7DC"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rPr>
        <w:t xml:space="preserve">Rahmah, M., Kurniawan, B., &amp; Rohana, R. (2024). </w:t>
      </w:r>
      <w:r w:rsidRPr="002773CE">
        <w:rPr>
          <w:rFonts w:asciiTheme="majorHAnsi" w:hAnsiTheme="majorHAnsi"/>
          <w:sz w:val="24"/>
          <w:szCs w:val="24"/>
          <w:lang w:val="en-ID"/>
        </w:rPr>
        <w:t xml:space="preserve">PENGARUH PERDAGANGAN INTERNASIONAL, INVESTASI, DAN PEMBIAYAAN SYARIAH TERHADAP PERTUMBUHAN EKONOMI PROVINSI JAMBI. </w:t>
      </w:r>
      <w:r w:rsidRPr="002773CE">
        <w:rPr>
          <w:rFonts w:asciiTheme="majorHAnsi" w:hAnsiTheme="majorHAnsi"/>
          <w:i/>
          <w:iCs/>
          <w:sz w:val="24"/>
          <w:szCs w:val="24"/>
        </w:rPr>
        <w:t>Jurnal Ilmiah Ekonomi Dan Manajemen</w:t>
      </w:r>
      <w:r w:rsidRPr="002773CE">
        <w:rPr>
          <w:rFonts w:asciiTheme="majorHAnsi" w:hAnsiTheme="majorHAnsi"/>
          <w:sz w:val="24"/>
          <w:szCs w:val="24"/>
        </w:rPr>
        <w:t>, 2(6), 774-786. https://doi.org/10.61722/jiem.v2i6.1650</w:t>
      </w:r>
    </w:p>
    <w:p w14:paraId="43C89527"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lang w:val="en-ID"/>
        </w:rPr>
      </w:pPr>
      <w:r w:rsidRPr="002773CE">
        <w:rPr>
          <w:rFonts w:asciiTheme="majorHAnsi" w:hAnsiTheme="majorHAnsi"/>
          <w:sz w:val="24"/>
          <w:szCs w:val="24"/>
        </w:rPr>
        <w:t xml:space="preserve">Ardiansyah, M. Z., Anita, E., &amp; Rohana, R. (2024). </w:t>
      </w:r>
      <w:r w:rsidRPr="002773CE">
        <w:rPr>
          <w:rFonts w:asciiTheme="majorHAnsi" w:hAnsiTheme="majorHAnsi"/>
          <w:sz w:val="24"/>
          <w:szCs w:val="24"/>
          <w:lang w:val="en-ID"/>
        </w:rPr>
        <w:t xml:space="preserve">Pengaruh Kualitas Pelayanan Usaha dan Strategi Pemasaran Syariah terhadap Pendapatan pada Usaha Kukus Bungkus Official Kota Jambi. </w:t>
      </w:r>
      <w:r w:rsidRPr="002773CE">
        <w:rPr>
          <w:rFonts w:asciiTheme="majorHAnsi" w:hAnsiTheme="majorHAnsi"/>
          <w:i/>
          <w:iCs/>
          <w:sz w:val="24"/>
          <w:szCs w:val="24"/>
          <w:lang w:val="en-ID"/>
        </w:rPr>
        <w:t>Jurnal Pendidikan Tambusai</w:t>
      </w:r>
      <w:r w:rsidRPr="002773CE">
        <w:rPr>
          <w:rFonts w:asciiTheme="majorHAnsi" w:hAnsiTheme="majorHAnsi"/>
          <w:sz w:val="24"/>
          <w:szCs w:val="24"/>
          <w:lang w:val="en-ID"/>
        </w:rPr>
        <w:t xml:space="preserve">, 8(2), </w:t>
      </w:r>
      <w:r w:rsidRPr="002773CE">
        <w:rPr>
          <w:rFonts w:asciiTheme="majorHAnsi" w:hAnsiTheme="majorHAnsi"/>
          <w:sz w:val="24"/>
          <w:szCs w:val="24"/>
        </w:rPr>
        <w:t xml:space="preserve">18728-18737. </w:t>
      </w:r>
      <w:r w:rsidRPr="002773CE">
        <w:rPr>
          <w:rFonts w:asciiTheme="majorHAnsi" w:hAnsiTheme="majorHAnsi"/>
          <w:sz w:val="24"/>
          <w:szCs w:val="24"/>
          <w:lang w:val="en-ID"/>
        </w:rPr>
        <w:t>https://doi.org/10.31004/jptam.v8i2.15129</w:t>
      </w:r>
    </w:p>
    <w:p w14:paraId="010ED808"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rPr>
      </w:pPr>
      <w:r w:rsidRPr="002773CE">
        <w:rPr>
          <w:rFonts w:asciiTheme="majorHAnsi" w:hAnsiTheme="majorHAns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2773CE">
        <w:rPr>
          <w:rFonts w:asciiTheme="majorHAnsi" w:hAnsiTheme="majorHAnsi"/>
          <w:sz w:val="24"/>
          <w:szCs w:val="24"/>
        </w:rPr>
        <w:t>Sciences du Nord Economics and Business, 1(01), 26-32. https://north-press.com/index.php/sneb</w:t>
      </w:r>
    </w:p>
    <w:p w14:paraId="31825CBC"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lang w:val="en-ID"/>
        </w:rPr>
      </w:pPr>
      <w:r w:rsidRPr="002773CE">
        <w:rPr>
          <w:rFonts w:asciiTheme="majorHAnsi" w:hAnsiTheme="majorHAns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2773CE">
        <w:rPr>
          <w:rFonts w:asciiTheme="majorHAnsi" w:hAnsiTheme="majorHAnsi"/>
          <w:i/>
          <w:iCs/>
          <w:sz w:val="24"/>
          <w:szCs w:val="24"/>
          <w:lang w:val="en-ID"/>
        </w:rPr>
        <w:t>JURNAL SCIENTIA</w:t>
      </w:r>
      <w:r w:rsidRPr="002773CE">
        <w:rPr>
          <w:rFonts w:asciiTheme="majorHAnsi" w:hAnsiTheme="majorHAnsi"/>
          <w:sz w:val="24"/>
          <w:szCs w:val="24"/>
          <w:lang w:val="en-ID"/>
        </w:rPr>
        <w:t>, 12(3), 3961-3966. https://doi.org/10.58471/scientia.v12i03.1825</w:t>
      </w:r>
    </w:p>
    <w:p w14:paraId="712C6A1E" w14:textId="77777777" w:rsidR="002773CE" w:rsidRPr="002773CE" w:rsidRDefault="002773CE" w:rsidP="002773CE">
      <w:pPr>
        <w:spacing w:before="120" w:afterLines="120" w:after="288" w:line="240" w:lineRule="auto"/>
        <w:ind w:left="540" w:hanging="540"/>
        <w:jc w:val="both"/>
        <w:rPr>
          <w:rFonts w:asciiTheme="majorHAnsi" w:hAnsiTheme="majorHAnsi"/>
          <w:b/>
          <w:bCs/>
          <w:i/>
          <w:iCs/>
          <w:sz w:val="24"/>
          <w:szCs w:val="24"/>
          <w:lang w:val="en-ID"/>
        </w:rPr>
      </w:pPr>
      <w:r w:rsidRPr="002773CE">
        <w:rPr>
          <w:rFonts w:asciiTheme="majorHAnsi" w:hAnsiTheme="majorHAnsi"/>
          <w:sz w:val="24"/>
          <w:szCs w:val="24"/>
          <w:lang w:val="en-ID"/>
        </w:rPr>
        <w:t xml:space="preserve">Erliyana, N., &amp; Alawiyah, R. (2022). Sosialisasi Literasi Keuangan Syariah Pada Masyarakat RT. 28 Kelurahan Kenali Asam Bawah Jambi. </w:t>
      </w:r>
      <w:r w:rsidRPr="002773CE">
        <w:rPr>
          <w:rFonts w:asciiTheme="majorHAnsi" w:hAnsiTheme="majorHAnsi"/>
          <w:i/>
          <w:iCs/>
          <w:sz w:val="24"/>
          <w:szCs w:val="24"/>
        </w:rPr>
        <w:t>COMMUNIO:Jurnal Pengabdian Kepada Masyarakat, 1(2), 102-106. https://jurnal.litnuspublisher.com/index.php/jpkm/article/view/34</w:t>
      </w:r>
    </w:p>
    <w:p w14:paraId="4FEFF3BA" w14:textId="77777777" w:rsidR="002773CE" w:rsidRPr="002773CE" w:rsidRDefault="002773CE" w:rsidP="002773CE">
      <w:pPr>
        <w:spacing w:before="120" w:afterLines="120" w:after="288" w:line="240" w:lineRule="auto"/>
        <w:ind w:left="540" w:hanging="540"/>
        <w:jc w:val="both"/>
        <w:rPr>
          <w:rFonts w:asciiTheme="majorHAnsi" w:hAnsiTheme="majorHAnsi"/>
          <w:sz w:val="24"/>
          <w:szCs w:val="24"/>
          <w:lang w:val="en-ID"/>
        </w:rPr>
      </w:pPr>
      <w:r w:rsidRPr="002773CE">
        <w:rPr>
          <w:rFonts w:asciiTheme="majorHAnsi" w:hAnsiTheme="majorHAnsi"/>
          <w:sz w:val="24"/>
          <w:szCs w:val="24"/>
        </w:rPr>
        <w:t xml:space="preserve">Pangindaran, D. P., Ningsih, P. A., &amp; Rohana, R. (2024). </w:t>
      </w:r>
      <w:r w:rsidRPr="002773CE">
        <w:rPr>
          <w:rFonts w:asciiTheme="majorHAnsi" w:hAnsiTheme="majorHAnsi"/>
          <w:sz w:val="24"/>
          <w:szCs w:val="24"/>
          <w:lang w:val="en-ID"/>
        </w:rPr>
        <w:t>PENGARUH HARGA DAN PROMOSI TERHADAP KEPUTUSAN PEMBELIAN PRODUK MELALUI APLIKASI TIKTOK SHOP PADA MAHASISWA UIN STS JAMBI TAHUN 2023.</w:t>
      </w:r>
      <w:r w:rsidRPr="002773CE">
        <w:rPr>
          <w:rFonts w:asciiTheme="majorHAnsi" w:hAnsiTheme="majorHAnsi"/>
          <w:sz w:val="24"/>
          <w:szCs w:val="24"/>
        </w:rPr>
        <w:t xml:space="preserve"> </w:t>
      </w:r>
      <w:r w:rsidRPr="002773CE">
        <w:rPr>
          <w:rFonts w:asciiTheme="majorHAnsi" w:hAnsiTheme="majorHAnsi"/>
          <w:i/>
          <w:iCs/>
          <w:sz w:val="24"/>
          <w:szCs w:val="24"/>
        </w:rPr>
        <w:t>Jkpim : Jurnal Kajian dan Penalaran Ilmu Manajemen</w:t>
      </w:r>
      <w:r w:rsidRPr="002773CE">
        <w:rPr>
          <w:rFonts w:asciiTheme="majorHAnsi" w:hAnsiTheme="majorHAnsi"/>
          <w:sz w:val="24"/>
          <w:szCs w:val="24"/>
          <w:lang w:val="en-ID"/>
        </w:rPr>
        <w:t xml:space="preserve">, 2(1), 59-73.   </w:t>
      </w:r>
      <w:hyperlink r:id="rId18" w:history="1">
        <w:r w:rsidRPr="002773CE">
          <w:rPr>
            <w:rStyle w:val="Hyperlink"/>
            <w:rFonts w:asciiTheme="majorHAnsi" w:hAnsiTheme="majorHAnsi"/>
            <w:sz w:val="24"/>
            <w:szCs w:val="24"/>
          </w:rPr>
          <w:t>https://doi.org/10.59031/jkpim.v2i1.274</w:t>
        </w:r>
      </w:hyperlink>
    </w:p>
    <w:p w14:paraId="4365FB50" w14:textId="77777777" w:rsidR="002773CE" w:rsidRPr="002773CE" w:rsidRDefault="002773CE" w:rsidP="002773CE">
      <w:pPr>
        <w:spacing w:before="120" w:afterLines="120" w:after="288" w:line="240" w:lineRule="auto"/>
        <w:ind w:left="540" w:hanging="540"/>
        <w:jc w:val="both"/>
        <w:rPr>
          <w:rFonts w:asciiTheme="majorHAnsi" w:hAnsiTheme="majorHAnsi"/>
          <w:b/>
          <w:sz w:val="24"/>
          <w:szCs w:val="24"/>
          <w:lang w:val="en-US"/>
        </w:rPr>
      </w:pPr>
      <w:r w:rsidRPr="002773CE">
        <w:rPr>
          <w:rFonts w:asciiTheme="majorHAnsi" w:hAnsiTheme="majorHAnsi"/>
          <w:sz w:val="24"/>
          <w:szCs w:val="24"/>
          <w:lang w:val="en-ID"/>
        </w:rPr>
        <w:t>Qutni, M. D., Miftah, A. A., &amp; Martaliah, N. (2024). KERJASAMA PENGELOLAAN KEBUN (MUKHABARAH) DAN DAMPAKNYA TERHADAP PENDAPATAN MASYARAKAT DESA KERTOPATI.</w:t>
      </w:r>
      <w:r w:rsidRPr="002773CE">
        <w:rPr>
          <w:rFonts w:asciiTheme="majorHAnsi" w:hAnsiTheme="majorHAnsi"/>
          <w:sz w:val="24"/>
          <w:szCs w:val="24"/>
        </w:rPr>
        <w:t xml:space="preserve"> </w:t>
      </w:r>
      <w:r w:rsidRPr="002773CE">
        <w:rPr>
          <w:rFonts w:asciiTheme="majorHAnsi" w:hAnsiTheme="majorHAnsi"/>
          <w:i/>
          <w:iCs/>
          <w:sz w:val="24"/>
          <w:szCs w:val="24"/>
        </w:rPr>
        <w:t>Jkpim : Jurnal Kajian dan Penalaran Ilmu Manajemen</w:t>
      </w:r>
      <w:r w:rsidRPr="002773CE">
        <w:rPr>
          <w:rFonts w:asciiTheme="majorHAnsi" w:hAnsiTheme="majorHAnsi"/>
          <w:sz w:val="24"/>
          <w:szCs w:val="24"/>
          <w:lang w:val="en-ID"/>
        </w:rPr>
        <w:t xml:space="preserve">, 2(1), 246-260. </w:t>
      </w:r>
      <w:hyperlink r:id="rId19" w:history="1">
        <w:r w:rsidRPr="002773CE">
          <w:rPr>
            <w:rStyle w:val="Hyperlink"/>
            <w:rFonts w:asciiTheme="majorHAnsi" w:hAnsiTheme="majorHAnsi"/>
            <w:sz w:val="24"/>
            <w:szCs w:val="24"/>
          </w:rPr>
          <w:t>https://doi.org/10.59031/jkpim.v2i1.348</w:t>
        </w:r>
      </w:hyperlink>
      <w:r w:rsidRPr="002773CE">
        <w:rPr>
          <w:rFonts w:asciiTheme="majorHAnsi" w:hAnsiTheme="majorHAnsi"/>
          <w:sz w:val="24"/>
          <w:szCs w:val="24"/>
          <w:lang w:val="en-US"/>
        </w:rPr>
        <w:fldChar w:fldCharType="end"/>
      </w:r>
    </w:p>
    <w:p w14:paraId="3DB9B7B7" w14:textId="77777777" w:rsidR="002773CE" w:rsidRPr="002773CE" w:rsidRDefault="002773CE" w:rsidP="00CD473D">
      <w:pPr>
        <w:spacing w:before="120" w:afterLines="120" w:after="288" w:line="240" w:lineRule="auto"/>
        <w:ind w:left="540" w:hanging="540"/>
        <w:jc w:val="both"/>
        <w:rPr>
          <w:rFonts w:asciiTheme="majorHAnsi" w:hAnsiTheme="majorHAnsi"/>
          <w:sz w:val="24"/>
          <w:szCs w:val="24"/>
          <w:lang w:val="en-US"/>
        </w:rPr>
      </w:pPr>
    </w:p>
    <w:p w14:paraId="42A3CEB5" w14:textId="77777777" w:rsidR="00D50B4E" w:rsidRPr="00F32FAB" w:rsidRDefault="00D50B4E" w:rsidP="00CD473D">
      <w:pPr>
        <w:pStyle w:val="BodyText"/>
        <w:spacing w:before="120" w:afterLines="120" w:after="288" w:line="240" w:lineRule="auto"/>
        <w:ind w:firstLine="0"/>
        <w:rPr>
          <w:rFonts w:asciiTheme="majorHAnsi" w:hAnsiTheme="majorHAnsi" w:cstheme="majorBidi"/>
          <w:sz w:val="22"/>
          <w:szCs w:val="22"/>
        </w:rPr>
      </w:pPr>
    </w:p>
    <w:p w14:paraId="213DCFAC" w14:textId="77777777" w:rsidR="00E45235" w:rsidRPr="00F32FAB" w:rsidRDefault="00E45235" w:rsidP="00CD473D">
      <w:pPr>
        <w:pStyle w:val="BodyText"/>
        <w:spacing w:line="276" w:lineRule="auto"/>
        <w:ind w:firstLine="567"/>
        <w:rPr>
          <w:rFonts w:asciiTheme="majorHAnsi" w:hAnsiTheme="majorHAnsi" w:cstheme="majorBidi"/>
          <w:sz w:val="22"/>
          <w:szCs w:val="22"/>
        </w:rPr>
      </w:pPr>
    </w:p>
    <w:p w14:paraId="5B54C2C3" w14:textId="77777777" w:rsidR="00E45235" w:rsidRPr="00F32FAB" w:rsidRDefault="00E45235" w:rsidP="00CD473D">
      <w:pPr>
        <w:rPr>
          <w:rFonts w:asciiTheme="majorHAnsi" w:hAnsiTheme="majorHAnsi"/>
          <w:lang w:val="en-US"/>
        </w:rPr>
      </w:pPr>
    </w:p>
    <w:p w14:paraId="5DC0A567" w14:textId="77777777" w:rsidR="00E45235" w:rsidRPr="00F32FAB" w:rsidRDefault="00E45235" w:rsidP="00CD473D">
      <w:pPr>
        <w:pStyle w:val="BodyText"/>
        <w:spacing w:before="120" w:after="120" w:line="276" w:lineRule="auto"/>
        <w:ind w:firstLine="567"/>
        <w:rPr>
          <w:rFonts w:asciiTheme="majorHAnsi" w:hAnsiTheme="majorHAnsi" w:cstheme="majorBidi"/>
          <w:sz w:val="22"/>
          <w:szCs w:val="22"/>
        </w:rPr>
      </w:pPr>
    </w:p>
    <w:p w14:paraId="42965635" w14:textId="77777777" w:rsidR="00E45235" w:rsidRPr="00F32FAB" w:rsidRDefault="00E45235" w:rsidP="00CD473D">
      <w:pPr>
        <w:spacing w:after="4"/>
        <w:ind w:left="-5" w:hanging="10"/>
        <w:jc w:val="both"/>
        <w:rPr>
          <w:rFonts w:asciiTheme="majorHAnsi" w:hAnsiTheme="majorHAnsi"/>
          <w:b/>
          <w:lang w:val="en-US"/>
        </w:rPr>
      </w:pPr>
    </w:p>
    <w:sectPr w:rsidR="00E45235" w:rsidRPr="00F32FAB" w:rsidSect="00362132">
      <w:pgSz w:w="11907" w:h="16839" w:code="9"/>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D49B" w14:textId="77777777" w:rsidR="00C32FF8" w:rsidRDefault="00C32FF8" w:rsidP="00A84A34">
      <w:pPr>
        <w:spacing w:after="0" w:line="240" w:lineRule="auto"/>
      </w:pPr>
      <w:r>
        <w:separator/>
      </w:r>
    </w:p>
  </w:endnote>
  <w:endnote w:type="continuationSeparator" w:id="0">
    <w:p w14:paraId="2CB724EC" w14:textId="77777777" w:rsidR="00C32FF8" w:rsidRDefault="00C32FF8"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2B80D" w14:textId="77777777" w:rsidR="00C32FF8" w:rsidRDefault="00C32FF8" w:rsidP="00A84A34">
      <w:pPr>
        <w:spacing w:after="0" w:line="240" w:lineRule="auto"/>
      </w:pPr>
      <w:r>
        <w:separator/>
      </w:r>
    </w:p>
  </w:footnote>
  <w:footnote w:type="continuationSeparator" w:id="0">
    <w:p w14:paraId="7474CE79" w14:textId="77777777" w:rsidR="00C32FF8" w:rsidRDefault="00C32FF8" w:rsidP="00A84A34">
      <w:pPr>
        <w:spacing w:after="0" w:line="240" w:lineRule="auto"/>
      </w:pPr>
      <w:r>
        <w:continuationSeparator/>
      </w:r>
    </w:p>
  </w:footnote>
  <w:footnote w:id="1">
    <w:p w14:paraId="0AD4132B" w14:textId="77777777" w:rsidR="00AD4CC9" w:rsidRPr="00571586" w:rsidRDefault="00AD4CC9">
      <w:pPr>
        <w:pStyle w:val="FootnoteText"/>
        <w:rPr>
          <w:rFonts w:asciiTheme="majorHAnsi" w:hAnsiTheme="majorHAnsi"/>
          <w:lang w:val="en-US"/>
        </w:rPr>
      </w:pPr>
      <w:r>
        <w:rPr>
          <w:rStyle w:val="FootnoteReference"/>
        </w:rPr>
        <w:footnoteRef/>
      </w:r>
      <w:r>
        <w:t xml:space="preserve"> </w:t>
      </w:r>
      <w:r w:rsidRPr="00571586">
        <w:rPr>
          <w:rFonts w:asciiTheme="majorHAnsi" w:hAnsiTheme="majorHAnsi"/>
          <w:lang w:val="en-US"/>
        </w:rPr>
        <w:t>Novia Handayani, Dina Widiastuti, Agustian Anwar, Anzu Elvia Zahara</w:t>
      </w:r>
      <w:r w:rsidR="00C251AA" w:rsidRPr="00571586">
        <w:rPr>
          <w:rFonts w:asciiTheme="majorHAnsi" w:hAnsiTheme="majorHAnsi"/>
          <w:lang w:val="en-US"/>
        </w:rPr>
        <w:t>. “</w:t>
      </w:r>
      <w:r w:rsidRPr="00571586">
        <w:rPr>
          <w:rFonts w:asciiTheme="majorHAnsi" w:hAnsiTheme="majorHAnsi"/>
          <w:lang w:val="en-US"/>
        </w:rPr>
        <w:t>Problematika Asuransi Syariah (Takaful) Di Indonesia</w:t>
      </w:r>
      <w:r w:rsidR="00C251AA" w:rsidRPr="00571586">
        <w:rPr>
          <w:rFonts w:asciiTheme="majorHAnsi" w:hAnsiTheme="majorHAnsi"/>
          <w:lang w:val="en-US"/>
        </w:rPr>
        <w:t>”</w:t>
      </w:r>
      <w:r w:rsidRPr="00571586">
        <w:rPr>
          <w:rFonts w:asciiTheme="majorHAnsi" w:hAnsiTheme="majorHAnsi"/>
          <w:lang w:val="en-US"/>
        </w:rPr>
        <w:t>. Jurnal Ilmu Sosial dan Humaniora. Volume 6 Nomor 4. 2023 (Hal. 1068-1069).</w:t>
      </w:r>
    </w:p>
  </w:footnote>
  <w:footnote w:id="2">
    <w:p w14:paraId="04F01551" w14:textId="77777777" w:rsidR="00AD4CC9" w:rsidRPr="00AD4CC9" w:rsidRDefault="00AD4CC9">
      <w:pPr>
        <w:pStyle w:val="FootnoteText"/>
        <w:rPr>
          <w:lang w:val="en-US"/>
        </w:rPr>
      </w:pPr>
      <w:r w:rsidRPr="00571586">
        <w:rPr>
          <w:rStyle w:val="FootnoteReference"/>
          <w:rFonts w:asciiTheme="majorHAnsi" w:hAnsiTheme="majorHAnsi"/>
        </w:rPr>
        <w:footnoteRef/>
      </w:r>
      <w:r w:rsidRPr="00571586">
        <w:rPr>
          <w:rFonts w:asciiTheme="majorHAnsi" w:hAnsiTheme="majorHAnsi"/>
        </w:rPr>
        <w:t xml:space="preserve"> </w:t>
      </w:r>
      <w:r w:rsidRPr="00571586">
        <w:rPr>
          <w:rFonts w:asciiTheme="majorHAnsi" w:hAnsiTheme="majorHAnsi"/>
          <w:lang w:val="en-US"/>
        </w:rPr>
        <w:t>Erwin Saputra Siregar, Suchi Soumi Sh</w:t>
      </w:r>
      <w:r w:rsidR="00C251AA" w:rsidRPr="00571586">
        <w:rPr>
          <w:rFonts w:asciiTheme="majorHAnsi" w:hAnsiTheme="majorHAnsi"/>
          <w:lang w:val="en-US"/>
        </w:rPr>
        <w:t>inta, Abd Malik. “P</w:t>
      </w:r>
      <w:r w:rsidRPr="00571586">
        <w:rPr>
          <w:rFonts w:asciiTheme="majorHAnsi" w:hAnsiTheme="majorHAnsi"/>
          <w:lang w:val="en-US"/>
        </w:rPr>
        <w:t>EMBIAYAAN USAHA MIKRO KECIL DAN MENENGAH: ANALISIS DI BANK SYARIAH INDONESIA KCP MUARA BULIAN</w:t>
      </w:r>
      <w:r w:rsidR="00C251AA" w:rsidRPr="00571586">
        <w:rPr>
          <w:rFonts w:asciiTheme="majorHAnsi" w:hAnsiTheme="majorHAnsi"/>
          <w:lang w:val="en-US"/>
        </w:rPr>
        <w:t>”</w:t>
      </w:r>
      <w:r w:rsidRPr="00571586">
        <w:rPr>
          <w:rFonts w:asciiTheme="majorHAnsi" w:hAnsiTheme="majorHAnsi"/>
          <w:lang w:val="en-US"/>
        </w:rPr>
        <w:t xml:space="preserve">. Jurnal penelitian keuangan dan perbankan syariah. Vol. 3. </w:t>
      </w:r>
      <w:r w:rsidR="00C251AA" w:rsidRPr="00571586">
        <w:rPr>
          <w:rFonts w:asciiTheme="majorHAnsi" w:hAnsiTheme="majorHAnsi"/>
          <w:lang w:val="en-US"/>
        </w:rPr>
        <w:t>(Hal. 116).</w:t>
      </w:r>
    </w:p>
  </w:footnote>
  <w:footnote w:id="3">
    <w:p w14:paraId="096E7CDA" w14:textId="77777777" w:rsidR="00C251AA" w:rsidRPr="00C251AA" w:rsidRDefault="00C251AA" w:rsidP="00C251AA">
      <w:pPr>
        <w:pStyle w:val="FootnoteText"/>
        <w:rPr>
          <w:lang w:val="en-US"/>
        </w:rPr>
      </w:pPr>
      <w:r>
        <w:rPr>
          <w:rStyle w:val="FootnoteReference"/>
        </w:rPr>
        <w:footnoteRef/>
      </w:r>
      <w:r>
        <w:t xml:space="preserve"> </w:t>
      </w:r>
      <w:r>
        <w:rPr>
          <w:lang w:val="en-US"/>
        </w:rPr>
        <w:t>Mellya Embun Baining, Titin Agustin Nengsih, Suci Ramadhani. “FAKTOR-FAKTOR YANG BERPENGARUH TERHADAP KUALITAS LAPORAN KEUANGAN PEMDA KOTA JAMBI TAHUN 2021”. Vol. 3. (Hal. 164-166)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A2BF5"/>
    <w:multiLevelType w:val="hybridMultilevel"/>
    <w:tmpl w:val="3A0A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7596E"/>
    <w:multiLevelType w:val="hybridMultilevel"/>
    <w:tmpl w:val="AFB8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009250">
    <w:abstractNumId w:val="2"/>
  </w:num>
  <w:num w:numId="2" w16cid:durableId="123549983">
    <w:abstractNumId w:val="1"/>
  </w:num>
  <w:num w:numId="3" w16cid:durableId="82119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84E2C"/>
    <w:rsid w:val="000B0823"/>
    <w:rsid w:val="001309B3"/>
    <w:rsid w:val="001A68F5"/>
    <w:rsid w:val="001B54BC"/>
    <w:rsid w:val="001F21E8"/>
    <w:rsid w:val="002773CE"/>
    <w:rsid w:val="00331036"/>
    <w:rsid w:val="00362132"/>
    <w:rsid w:val="003967B0"/>
    <w:rsid w:val="003A29D7"/>
    <w:rsid w:val="00400099"/>
    <w:rsid w:val="004311B8"/>
    <w:rsid w:val="00455951"/>
    <w:rsid w:val="00464A14"/>
    <w:rsid w:val="00483862"/>
    <w:rsid w:val="004A0D0B"/>
    <w:rsid w:val="005170DC"/>
    <w:rsid w:val="00526877"/>
    <w:rsid w:val="005313B0"/>
    <w:rsid w:val="005475FA"/>
    <w:rsid w:val="00571586"/>
    <w:rsid w:val="0063103D"/>
    <w:rsid w:val="00664D4D"/>
    <w:rsid w:val="006E7EC1"/>
    <w:rsid w:val="0079683C"/>
    <w:rsid w:val="007A5445"/>
    <w:rsid w:val="0084139F"/>
    <w:rsid w:val="008524A7"/>
    <w:rsid w:val="00852C22"/>
    <w:rsid w:val="0087773B"/>
    <w:rsid w:val="00934373"/>
    <w:rsid w:val="00942855"/>
    <w:rsid w:val="0095079D"/>
    <w:rsid w:val="00987F52"/>
    <w:rsid w:val="009F4402"/>
    <w:rsid w:val="00A007BD"/>
    <w:rsid w:val="00A42DC0"/>
    <w:rsid w:val="00A813FE"/>
    <w:rsid w:val="00A83341"/>
    <w:rsid w:val="00A84A34"/>
    <w:rsid w:val="00AD4CC9"/>
    <w:rsid w:val="00B863D0"/>
    <w:rsid w:val="00B939D7"/>
    <w:rsid w:val="00C172D2"/>
    <w:rsid w:val="00C251AA"/>
    <w:rsid w:val="00C32FF8"/>
    <w:rsid w:val="00C61A38"/>
    <w:rsid w:val="00CD4414"/>
    <w:rsid w:val="00CD473D"/>
    <w:rsid w:val="00D31FBC"/>
    <w:rsid w:val="00D50B4E"/>
    <w:rsid w:val="00E4148F"/>
    <w:rsid w:val="00E45235"/>
    <w:rsid w:val="00EB2296"/>
    <w:rsid w:val="00ED08A4"/>
    <w:rsid w:val="00F32FAB"/>
    <w:rsid w:val="00F44C42"/>
    <w:rsid w:val="00F6296F"/>
    <w:rsid w:val="00F63A36"/>
    <w:rsid w:val="00F664B3"/>
    <w:rsid w:val="00F93109"/>
    <w:rsid w:val="00FA1BD3"/>
    <w:rsid w:val="00FE2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B892"/>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HTMLPreformatted">
    <w:name w:val="HTML Preformatted"/>
    <w:basedOn w:val="Normal"/>
    <w:link w:val="HTMLPreformattedChar"/>
    <w:uiPriority w:val="99"/>
    <w:unhideWhenUsed/>
    <w:rsid w:val="00517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5170DC"/>
    <w:rPr>
      <w:rFonts w:ascii="Courier New" w:eastAsia="Times New Roman" w:hAnsi="Courier New" w:cs="Courier New"/>
      <w:sz w:val="20"/>
      <w:szCs w:val="20"/>
    </w:rPr>
  </w:style>
  <w:style w:type="character" w:customStyle="1" w:styleId="y2iqfc">
    <w:name w:val="y2iqfc"/>
    <w:basedOn w:val="DefaultParagraphFont"/>
    <w:rsid w:val="005170DC"/>
  </w:style>
  <w:style w:type="paragraph" w:styleId="ListParagraph">
    <w:name w:val="List Paragraph"/>
    <w:basedOn w:val="Normal"/>
    <w:uiPriority w:val="34"/>
    <w:qFormat/>
    <w:rsid w:val="00455951"/>
    <w:pPr>
      <w:ind w:left="720"/>
      <w:contextualSpacing/>
    </w:pPr>
  </w:style>
  <w:style w:type="paragraph" w:styleId="FootnoteText">
    <w:name w:val="footnote text"/>
    <w:basedOn w:val="Normal"/>
    <w:link w:val="FootnoteTextChar"/>
    <w:uiPriority w:val="99"/>
    <w:semiHidden/>
    <w:unhideWhenUsed/>
    <w:rsid w:val="009F4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402"/>
    <w:rPr>
      <w:noProof/>
      <w:sz w:val="20"/>
      <w:szCs w:val="20"/>
      <w:lang w:val="id-ID"/>
    </w:rPr>
  </w:style>
  <w:style w:type="character" w:styleId="FootnoteReference">
    <w:name w:val="footnote reference"/>
    <w:basedOn w:val="DefaultParagraphFont"/>
    <w:uiPriority w:val="99"/>
    <w:semiHidden/>
    <w:unhideWhenUsed/>
    <w:rsid w:val="009F4402"/>
    <w:rPr>
      <w:vertAlign w:val="superscript"/>
    </w:rPr>
  </w:style>
  <w:style w:type="character" w:styleId="UnresolvedMention">
    <w:name w:val="Unresolved Mention"/>
    <w:basedOn w:val="DefaultParagraphFont"/>
    <w:uiPriority w:val="99"/>
    <w:semiHidden/>
    <w:unhideWhenUsed/>
    <w:rsid w:val="0027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3370">
      <w:bodyDiv w:val="1"/>
      <w:marLeft w:val="0"/>
      <w:marRight w:val="0"/>
      <w:marTop w:val="0"/>
      <w:marBottom w:val="0"/>
      <w:divBdr>
        <w:top w:val="none" w:sz="0" w:space="0" w:color="auto"/>
        <w:left w:val="none" w:sz="0" w:space="0" w:color="auto"/>
        <w:bottom w:val="none" w:sz="0" w:space="0" w:color="auto"/>
        <w:right w:val="none" w:sz="0" w:space="0" w:color="auto"/>
      </w:divBdr>
    </w:div>
    <w:div w:id="129712288">
      <w:bodyDiv w:val="1"/>
      <w:marLeft w:val="0"/>
      <w:marRight w:val="0"/>
      <w:marTop w:val="0"/>
      <w:marBottom w:val="0"/>
      <w:divBdr>
        <w:top w:val="none" w:sz="0" w:space="0" w:color="auto"/>
        <w:left w:val="none" w:sz="0" w:space="0" w:color="auto"/>
        <w:bottom w:val="none" w:sz="0" w:space="0" w:color="auto"/>
        <w:right w:val="none" w:sz="0" w:space="0" w:color="auto"/>
      </w:divBdr>
      <w:divsChild>
        <w:div w:id="282542291">
          <w:marLeft w:val="0"/>
          <w:marRight w:val="0"/>
          <w:marTop w:val="15"/>
          <w:marBottom w:val="0"/>
          <w:divBdr>
            <w:top w:val="single" w:sz="48" w:space="0" w:color="auto"/>
            <w:left w:val="single" w:sz="48" w:space="0" w:color="auto"/>
            <w:bottom w:val="single" w:sz="48" w:space="0" w:color="auto"/>
            <w:right w:val="single" w:sz="48" w:space="0" w:color="auto"/>
          </w:divBdr>
          <w:divsChild>
            <w:div w:id="2017226813">
              <w:marLeft w:val="0"/>
              <w:marRight w:val="0"/>
              <w:marTop w:val="0"/>
              <w:marBottom w:val="0"/>
              <w:divBdr>
                <w:top w:val="none" w:sz="0" w:space="0" w:color="auto"/>
                <w:left w:val="none" w:sz="0" w:space="0" w:color="auto"/>
                <w:bottom w:val="none" w:sz="0" w:space="0" w:color="auto"/>
                <w:right w:val="none" w:sz="0" w:space="0" w:color="auto"/>
              </w:divBdr>
            </w:div>
          </w:divsChild>
        </w:div>
        <w:div w:id="498538961">
          <w:marLeft w:val="0"/>
          <w:marRight w:val="0"/>
          <w:marTop w:val="15"/>
          <w:marBottom w:val="0"/>
          <w:divBdr>
            <w:top w:val="single" w:sz="48" w:space="0" w:color="auto"/>
            <w:left w:val="single" w:sz="48" w:space="0" w:color="auto"/>
            <w:bottom w:val="single" w:sz="48" w:space="0" w:color="auto"/>
            <w:right w:val="single" w:sz="48" w:space="0" w:color="auto"/>
          </w:divBdr>
          <w:divsChild>
            <w:div w:id="131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6609">
      <w:bodyDiv w:val="1"/>
      <w:marLeft w:val="0"/>
      <w:marRight w:val="0"/>
      <w:marTop w:val="0"/>
      <w:marBottom w:val="0"/>
      <w:divBdr>
        <w:top w:val="none" w:sz="0" w:space="0" w:color="auto"/>
        <w:left w:val="none" w:sz="0" w:space="0" w:color="auto"/>
        <w:bottom w:val="none" w:sz="0" w:space="0" w:color="auto"/>
        <w:right w:val="none" w:sz="0" w:space="0" w:color="auto"/>
      </w:divBdr>
    </w:div>
    <w:div w:id="392311721">
      <w:bodyDiv w:val="1"/>
      <w:marLeft w:val="0"/>
      <w:marRight w:val="0"/>
      <w:marTop w:val="0"/>
      <w:marBottom w:val="0"/>
      <w:divBdr>
        <w:top w:val="none" w:sz="0" w:space="0" w:color="auto"/>
        <w:left w:val="none" w:sz="0" w:space="0" w:color="auto"/>
        <w:bottom w:val="none" w:sz="0" w:space="0" w:color="auto"/>
        <w:right w:val="none" w:sz="0" w:space="0" w:color="auto"/>
      </w:divBdr>
      <w:divsChild>
        <w:div w:id="446856514">
          <w:marLeft w:val="0"/>
          <w:marRight w:val="0"/>
          <w:marTop w:val="15"/>
          <w:marBottom w:val="0"/>
          <w:divBdr>
            <w:top w:val="single" w:sz="48" w:space="0" w:color="auto"/>
            <w:left w:val="single" w:sz="48" w:space="0" w:color="auto"/>
            <w:bottom w:val="single" w:sz="48" w:space="0" w:color="auto"/>
            <w:right w:val="single" w:sz="48" w:space="0" w:color="auto"/>
          </w:divBdr>
          <w:divsChild>
            <w:div w:id="1585870460">
              <w:marLeft w:val="0"/>
              <w:marRight w:val="0"/>
              <w:marTop w:val="0"/>
              <w:marBottom w:val="0"/>
              <w:divBdr>
                <w:top w:val="none" w:sz="0" w:space="0" w:color="auto"/>
                <w:left w:val="none" w:sz="0" w:space="0" w:color="auto"/>
                <w:bottom w:val="none" w:sz="0" w:space="0" w:color="auto"/>
                <w:right w:val="none" w:sz="0" w:space="0" w:color="auto"/>
              </w:divBdr>
            </w:div>
          </w:divsChild>
        </w:div>
        <w:div w:id="1017469008">
          <w:marLeft w:val="0"/>
          <w:marRight w:val="0"/>
          <w:marTop w:val="15"/>
          <w:marBottom w:val="0"/>
          <w:divBdr>
            <w:top w:val="single" w:sz="48" w:space="0" w:color="auto"/>
            <w:left w:val="single" w:sz="48" w:space="0" w:color="auto"/>
            <w:bottom w:val="single" w:sz="48" w:space="0" w:color="auto"/>
            <w:right w:val="single" w:sz="48" w:space="0" w:color="auto"/>
          </w:divBdr>
          <w:divsChild>
            <w:div w:id="18474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039">
      <w:bodyDiv w:val="1"/>
      <w:marLeft w:val="0"/>
      <w:marRight w:val="0"/>
      <w:marTop w:val="0"/>
      <w:marBottom w:val="0"/>
      <w:divBdr>
        <w:top w:val="none" w:sz="0" w:space="0" w:color="auto"/>
        <w:left w:val="none" w:sz="0" w:space="0" w:color="auto"/>
        <w:bottom w:val="none" w:sz="0" w:space="0" w:color="auto"/>
        <w:right w:val="none" w:sz="0" w:space="0" w:color="auto"/>
      </w:divBdr>
      <w:divsChild>
        <w:div w:id="1061444009">
          <w:marLeft w:val="0"/>
          <w:marRight w:val="0"/>
          <w:marTop w:val="15"/>
          <w:marBottom w:val="0"/>
          <w:divBdr>
            <w:top w:val="single" w:sz="48" w:space="0" w:color="auto"/>
            <w:left w:val="single" w:sz="48" w:space="0" w:color="auto"/>
            <w:bottom w:val="single" w:sz="48" w:space="0" w:color="auto"/>
            <w:right w:val="single" w:sz="48" w:space="0" w:color="auto"/>
          </w:divBdr>
          <w:divsChild>
            <w:div w:id="1244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6151">
      <w:bodyDiv w:val="1"/>
      <w:marLeft w:val="0"/>
      <w:marRight w:val="0"/>
      <w:marTop w:val="0"/>
      <w:marBottom w:val="0"/>
      <w:divBdr>
        <w:top w:val="none" w:sz="0" w:space="0" w:color="auto"/>
        <w:left w:val="none" w:sz="0" w:space="0" w:color="auto"/>
        <w:bottom w:val="none" w:sz="0" w:space="0" w:color="auto"/>
        <w:right w:val="none" w:sz="0" w:space="0" w:color="auto"/>
      </w:divBdr>
      <w:divsChild>
        <w:div w:id="2066564057">
          <w:marLeft w:val="0"/>
          <w:marRight w:val="0"/>
          <w:marTop w:val="15"/>
          <w:marBottom w:val="0"/>
          <w:divBdr>
            <w:top w:val="single" w:sz="48" w:space="0" w:color="auto"/>
            <w:left w:val="single" w:sz="48" w:space="0" w:color="auto"/>
            <w:bottom w:val="single" w:sz="48" w:space="0" w:color="auto"/>
            <w:right w:val="single" w:sz="48" w:space="0" w:color="auto"/>
          </w:divBdr>
          <w:divsChild>
            <w:div w:id="1151094619">
              <w:marLeft w:val="0"/>
              <w:marRight w:val="0"/>
              <w:marTop w:val="0"/>
              <w:marBottom w:val="0"/>
              <w:divBdr>
                <w:top w:val="none" w:sz="0" w:space="0" w:color="auto"/>
                <w:left w:val="none" w:sz="0" w:space="0" w:color="auto"/>
                <w:bottom w:val="none" w:sz="0" w:space="0" w:color="auto"/>
                <w:right w:val="none" w:sz="0" w:space="0" w:color="auto"/>
              </w:divBdr>
            </w:div>
          </w:divsChild>
        </w:div>
        <w:div w:id="369688614">
          <w:marLeft w:val="0"/>
          <w:marRight w:val="0"/>
          <w:marTop w:val="15"/>
          <w:marBottom w:val="0"/>
          <w:divBdr>
            <w:top w:val="single" w:sz="48" w:space="0" w:color="auto"/>
            <w:left w:val="single" w:sz="48" w:space="0" w:color="auto"/>
            <w:bottom w:val="single" w:sz="48" w:space="0" w:color="auto"/>
            <w:right w:val="single" w:sz="48" w:space="0" w:color="auto"/>
          </w:divBdr>
          <w:divsChild>
            <w:div w:id="21059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956">
      <w:bodyDiv w:val="1"/>
      <w:marLeft w:val="0"/>
      <w:marRight w:val="0"/>
      <w:marTop w:val="0"/>
      <w:marBottom w:val="0"/>
      <w:divBdr>
        <w:top w:val="none" w:sz="0" w:space="0" w:color="auto"/>
        <w:left w:val="none" w:sz="0" w:space="0" w:color="auto"/>
        <w:bottom w:val="none" w:sz="0" w:space="0" w:color="auto"/>
        <w:right w:val="none" w:sz="0" w:space="0" w:color="auto"/>
      </w:divBdr>
      <w:divsChild>
        <w:div w:id="1908805036">
          <w:marLeft w:val="0"/>
          <w:marRight w:val="0"/>
          <w:marTop w:val="15"/>
          <w:marBottom w:val="0"/>
          <w:divBdr>
            <w:top w:val="single" w:sz="48" w:space="0" w:color="auto"/>
            <w:left w:val="single" w:sz="48" w:space="0" w:color="auto"/>
            <w:bottom w:val="single" w:sz="48" w:space="0" w:color="auto"/>
            <w:right w:val="single" w:sz="48" w:space="0" w:color="auto"/>
          </w:divBdr>
          <w:divsChild>
            <w:div w:id="2862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260">
      <w:bodyDiv w:val="1"/>
      <w:marLeft w:val="0"/>
      <w:marRight w:val="0"/>
      <w:marTop w:val="0"/>
      <w:marBottom w:val="0"/>
      <w:divBdr>
        <w:top w:val="none" w:sz="0" w:space="0" w:color="auto"/>
        <w:left w:val="none" w:sz="0" w:space="0" w:color="auto"/>
        <w:bottom w:val="none" w:sz="0" w:space="0" w:color="auto"/>
        <w:right w:val="none" w:sz="0" w:space="0" w:color="auto"/>
      </w:divBdr>
      <w:divsChild>
        <w:div w:id="438448880">
          <w:marLeft w:val="0"/>
          <w:marRight w:val="0"/>
          <w:marTop w:val="15"/>
          <w:marBottom w:val="0"/>
          <w:divBdr>
            <w:top w:val="single" w:sz="48" w:space="0" w:color="auto"/>
            <w:left w:val="single" w:sz="48" w:space="0" w:color="auto"/>
            <w:bottom w:val="single" w:sz="48" w:space="0" w:color="auto"/>
            <w:right w:val="single" w:sz="48" w:space="0" w:color="auto"/>
          </w:divBdr>
          <w:divsChild>
            <w:div w:id="246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9953">
      <w:bodyDiv w:val="1"/>
      <w:marLeft w:val="0"/>
      <w:marRight w:val="0"/>
      <w:marTop w:val="0"/>
      <w:marBottom w:val="0"/>
      <w:divBdr>
        <w:top w:val="none" w:sz="0" w:space="0" w:color="auto"/>
        <w:left w:val="none" w:sz="0" w:space="0" w:color="auto"/>
        <w:bottom w:val="none" w:sz="0" w:space="0" w:color="auto"/>
        <w:right w:val="none" w:sz="0" w:space="0" w:color="auto"/>
      </w:divBdr>
      <w:divsChild>
        <w:div w:id="1171217453">
          <w:marLeft w:val="0"/>
          <w:marRight w:val="0"/>
          <w:marTop w:val="15"/>
          <w:marBottom w:val="0"/>
          <w:divBdr>
            <w:top w:val="single" w:sz="48" w:space="0" w:color="auto"/>
            <w:left w:val="single" w:sz="48" w:space="0" w:color="auto"/>
            <w:bottom w:val="single" w:sz="48" w:space="0" w:color="auto"/>
            <w:right w:val="single" w:sz="48" w:space="0" w:color="auto"/>
          </w:divBdr>
          <w:divsChild>
            <w:div w:id="6333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5656">
      <w:bodyDiv w:val="1"/>
      <w:marLeft w:val="0"/>
      <w:marRight w:val="0"/>
      <w:marTop w:val="0"/>
      <w:marBottom w:val="0"/>
      <w:divBdr>
        <w:top w:val="none" w:sz="0" w:space="0" w:color="auto"/>
        <w:left w:val="none" w:sz="0" w:space="0" w:color="auto"/>
        <w:bottom w:val="none" w:sz="0" w:space="0" w:color="auto"/>
        <w:right w:val="none" w:sz="0" w:space="0" w:color="auto"/>
      </w:divBdr>
      <w:divsChild>
        <w:div w:id="78527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nbungo90@gmail.com,%20ridorajesa@gmail.com" TargetMode="External"/><Relationship Id="rId13" Type="http://schemas.openxmlformats.org/officeDocument/2006/relationships/hyperlink" Target="https://doi.org/10.30631/sdgs.v1i1.1840" TargetMode="External"/><Relationship Id="rId18" Type="http://schemas.openxmlformats.org/officeDocument/2006/relationships/hyperlink" Target="https://doi.org/10.59031/jkpim.v2i1.2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citations?view_op=view_citation&amp;hl=id&amp;user=cgrY5j4AAAAJ&amp;sortby=pubdate&amp;citation_for_view=cgrY5j4AAAAJ:zYLM7Y9cAGgC" TargetMode="External"/><Relationship Id="rId17" Type="http://schemas.openxmlformats.org/officeDocument/2006/relationships/hyperlink" Target="https://doi.org/10.55606/jsr.v1i5" TargetMode="External"/><Relationship Id="rId2" Type="http://schemas.openxmlformats.org/officeDocument/2006/relationships/numbering" Target="numbering.xml"/><Relationship Id="rId16" Type="http://schemas.openxmlformats.org/officeDocument/2006/relationships/hyperlink" Target="https://doi.org/10.55606/jupumi.v2i3.21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04/jptam.v8i1.14099" TargetMode="External"/><Relationship Id="rId5" Type="http://schemas.openxmlformats.org/officeDocument/2006/relationships/webSettings" Target="webSettings.xml"/><Relationship Id="rId15" Type="http://schemas.openxmlformats.org/officeDocument/2006/relationships/hyperlink" Target="https://doi.org/10.58578/anwarul.v4i2.2832" TargetMode="External"/><Relationship Id="rId10" Type="http://schemas.openxmlformats.org/officeDocument/2006/relationships/hyperlink" Target="mailto:ahmadcahyadipranaja@gmail.com" TargetMode="External"/><Relationship Id="rId19" Type="http://schemas.openxmlformats.org/officeDocument/2006/relationships/hyperlink" Target="https://doi.org/10.59031/jkpim.v2i1.348" TargetMode="External"/><Relationship Id="rId4" Type="http://schemas.openxmlformats.org/officeDocument/2006/relationships/settings" Target="settings.xml"/><Relationship Id="rId9" Type="http://schemas.openxmlformats.org/officeDocument/2006/relationships/hyperlink" Target="mailto:ariffadilah170602@gmail.com" TargetMode="External"/><Relationship Id="rId14" Type="http://schemas.openxmlformats.org/officeDocument/2006/relationships/hyperlink" Target="https://doi.org/10.30631/sdgs.v2i2.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B541-CB2E-41DC-B8AA-75DD631D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2024-06-05T11:50:00Z</dcterms:created>
  <dcterms:modified xsi:type="dcterms:W3CDTF">2024-07-03T14:34:00Z</dcterms:modified>
</cp:coreProperties>
</file>