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A58A8" w14:textId="0600518C" w:rsidR="00154686" w:rsidRDefault="00154686" w:rsidP="00F44C42">
      <w:pPr>
        <w:spacing w:after="0" w:line="240" w:lineRule="auto"/>
        <w:jc w:val="center"/>
        <w:rPr>
          <w:rFonts w:ascii="Cambria" w:hAnsi="Cambria"/>
          <w:b/>
          <w:sz w:val="28"/>
          <w:szCs w:val="28"/>
          <w:lang w:val="en-US"/>
        </w:rPr>
      </w:pPr>
      <w:r>
        <w:rPr>
          <w:rFonts w:ascii="Cambria" w:hAnsi="Cambria"/>
          <w:b/>
          <w:sz w:val="28"/>
          <w:szCs w:val="28"/>
          <w:lang w:val="en-US"/>
        </w:rPr>
        <w:t>DAMPAK EKSTERNALITAS DARI</w:t>
      </w:r>
      <w:r w:rsidR="00457877">
        <w:rPr>
          <w:rFonts w:ascii="Cambria" w:hAnsi="Cambria"/>
          <w:b/>
          <w:sz w:val="28"/>
          <w:szCs w:val="28"/>
          <w:lang w:val="en-US"/>
        </w:rPr>
        <w:t xml:space="preserve"> PENUNDAAN</w:t>
      </w:r>
      <w:r>
        <w:rPr>
          <w:rFonts w:ascii="Cambria" w:hAnsi="Cambria"/>
          <w:b/>
          <w:sz w:val="28"/>
          <w:szCs w:val="28"/>
          <w:lang w:val="en-US"/>
        </w:rPr>
        <w:t xml:space="preserve"> PROYEK IPAL TERHADAP KENYAMANAN </w:t>
      </w:r>
      <w:r w:rsidR="00457877">
        <w:rPr>
          <w:rFonts w:ascii="Cambria" w:hAnsi="Cambria"/>
          <w:b/>
          <w:sz w:val="28"/>
          <w:szCs w:val="28"/>
          <w:lang w:val="en-US"/>
        </w:rPr>
        <w:t>MASYARAKAT DI</w:t>
      </w:r>
      <w:r w:rsidR="006B7FA2">
        <w:rPr>
          <w:rFonts w:ascii="Cambria" w:hAnsi="Cambria"/>
          <w:b/>
          <w:sz w:val="28"/>
          <w:szCs w:val="28"/>
          <w:lang w:val="en-US"/>
        </w:rPr>
        <w:t xml:space="preserve"> KOTA</w:t>
      </w:r>
      <w:r w:rsidR="00457877">
        <w:rPr>
          <w:rFonts w:ascii="Cambria" w:hAnsi="Cambria"/>
          <w:b/>
          <w:sz w:val="28"/>
          <w:szCs w:val="28"/>
          <w:lang w:val="en-US"/>
        </w:rPr>
        <w:t xml:space="preserve"> JAMBI </w:t>
      </w:r>
    </w:p>
    <w:p w14:paraId="40829C65" w14:textId="5A1A451D" w:rsidR="003A29D7" w:rsidRPr="00D31FBC" w:rsidRDefault="002726A7" w:rsidP="00F44C42">
      <w:pPr>
        <w:spacing w:after="0" w:line="240" w:lineRule="auto"/>
        <w:jc w:val="center"/>
        <w:rPr>
          <w:rFonts w:ascii="Cambria" w:hAnsi="Cambria"/>
          <w:sz w:val="24"/>
          <w:szCs w:val="24"/>
          <w:lang w:val="en-US"/>
        </w:rPr>
      </w:pPr>
      <w:r>
        <w:rPr>
          <w:rFonts w:ascii="Cambria" w:hAnsi="Cambria"/>
          <w:sz w:val="24"/>
          <w:szCs w:val="24"/>
          <w:lang w:val="en-US"/>
        </w:rPr>
        <w:t>Vanessa Nurul Annisa*</w:t>
      </w:r>
      <w:r w:rsidR="00F63A36" w:rsidRPr="00D31FBC">
        <w:rPr>
          <w:rFonts w:ascii="Cambria" w:hAnsi="Cambria"/>
          <w:sz w:val="24"/>
          <w:szCs w:val="24"/>
          <w:lang w:val="en-US"/>
        </w:rPr>
        <w:t xml:space="preserve">, </w:t>
      </w:r>
      <w:r>
        <w:rPr>
          <w:rFonts w:ascii="Cambria" w:hAnsi="Cambria"/>
          <w:sz w:val="24"/>
          <w:szCs w:val="24"/>
          <w:lang w:val="en-US"/>
        </w:rPr>
        <w:t>Riri Gustia Amanda</w:t>
      </w:r>
      <w:r w:rsidR="00F63A36" w:rsidRPr="00D31FBC">
        <w:rPr>
          <w:rFonts w:ascii="Cambria" w:hAnsi="Cambria"/>
          <w:sz w:val="24"/>
          <w:szCs w:val="24"/>
          <w:lang w:val="en-US"/>
        </w:rPr>
        <w:t xml:space="preserve">, </w:t>
      </w:r>
      <w:r>
        <w:rPr>
          <w:rFonts w:ascii="Cambria" w:hAnsi="Cambria"/>
          <w:sz w:val="24"/>
          <w:szCs w:val="24"/>
          <w:lang w:val="en-US"/>
        </w:rPr>
        <w:t>Fepih Komala Sari</w:t>
      </w:r>
    </w:p>
    <w:p w14:paraId="10FC7725" w14:textId="1CB806FC" w:rsidR="00F44C42" w:rsidRDefault="002726A7" w:rsidP="002726A7">
      <w:pPr>
        <w:spacing w:after="0" w:line="240" w:lineRule="auto"/>
        <w:jc w:val="center"/>
        <w:rPr>
          <w:rFonts w:ascii="Cambria" w:hAnsi="Cambria"/>
          <w:sz w:val="20"/>
          <w:szCs w:val="20"/>
          <w:lang w:val="en-US"/>
        </w:rPr>
      </w:pPr>
      <w:r>
        <w:rPr>
          <w:rFonts w:ascii="Cambria" w:hAnsi="Cambria"/>
          <w:sz w:val="20"/>
          <w:szCs w:val="20"/>
          <w:lang w:val="en-US"/>
        </w:rPr>
        <w:t>Universitas Islam Negeri Sult</w:t>
      </w:r>
      <w:r w:rsidR="00682D9D">
        <w:rPr>
          <w:rFonts w:ascii="Cambria" w:hAnsi="Cambria"/>
          <w:sz w:val="20"/>
          <w:szCs w:val="20"/>
          <w:lang w:val="en-US"/>
        </w:rPr>
        <w:t>h</w:t>
      </w:r>
      <w:r>
        <w:rPr>
          <w:rFonts w:ascii="Cambria" w:hAnsi="Cambria"/>
          <w:sz w:val="20"/>
          <w:szCs w:val="20"/>
          <w:lang w:val="en-US"/>
        </w:rPr>
        <w:t>an Thaha Saifuddin Jambi</w:t>
      </w:r>
    </w:p>
    <w:p w14:paraId="03717894" w14:textId="0F923487" w:rsidR="00897F80" w:rsidRPr="00D31FBC" w:rsidRDefault="00897F80" w:rsidP="002726A7">
      <w:pPr>
        <w:spacing w:after="0" w:line="240" w:lineRule="auto"/>
        <w:jc w:val="center"/>
        <w:rPr>
          <w:rFonts w:ascii="Cambria" w:hAnsi="Cambria"/>
          <w:sz w:val="20"/>
          <w:szCs w:val="20"/>
          <w:lang w:val="en-US"/>
        </w:rPr>
      </w:pPr>
      <w:r w:rsidRPr="00897F80">
        <w:rPr>
          <w:rFonts w:ascii="Cambria" w:hAnsi="Cambria"/>
          <w:sz w:val="20"/>
          <w:szCs w:val="20"/>
          <w:lang w:val="en-US"/>
        </w:rPr>
        <w:t>Jl. Lintas Jambi - Muara Bulian KM.16, Simpang Sungai Duren, Jambi Luar Kota, Muaro Jambi 36361, Jambi</w:t>
      </w:r>
    </w:p>
    <w:p w14:paraId="2AD3AA21" w14:textId="58BF89FC" w:rsidR="00F63A36" w:rsidRPr="00D31FBC" w:rsidRDefault="00F44C42" w:rsidP="00F44C42">
      <w:pPr>
        <w:spacing w:after="0" w:line="240" w:lineRule="auto"/>
        <w:jc w:val="center"/>
        <w:rPr>
          <w:rFonts w:ascii="Cambria" w:hAnsi="Cambria"/>
          <w:sz w:val="20"/>
          <w:szCs w:val="20"/>
          <w:lang w:val="en-US"/>
        </w:rPr>
      </w:pPr>
      <w:r w:rsidRPr="00D31FBC">
        <w:rPr>
          <w:rFonts w:ascii="Cambria" w:hAnsi="Cambria"/>
          <w:sz w:val="20"/>
          <w:szCs w:val="20"/>
          <w:lang w:val="en-US"/>
        </w:rPr>
        <w:t xml:space="preserve">*email: </w:t>
      </w:r>
      <w:hyperlink r:id="rId8" w:history="1">
        <w:r w:rsidR="002726A7" w:rsidRPr="008A6086">
          <w:rPr>
            <w:rStyle w:val="Hyperlink"/>
            <w:rFonts w:ascii="Cambria" w:hAnsi="Cambria"/>
            <w:sz w:val="20"/>
            <w:szCs w:val="20"/>
            <w:lang w:val="en-US"/>
          </w:rPr>
          <w:t>heyvanessa07@gmail.com</w:t>
        </w:r>
      </w:hyperlink>
      <w:r w:rsidRPr="00D31FBC">
        <w:rPr>
          <w:rFonts w:ascii="Cambria" w:hAnsi="Cambria"/>
          <w:sz w:val="20"/>
          <w:szCs w:val="20"/>
          <w:lang w:val="en-US"/>
        </w:rPr>
        <w:t xml:space="preserve"> </w:t>
      </w:r>
    </w:p>
    <w:p w14:paraId="1532788D" w14:textId="77777777" w:rsidR="00F44C42" w:rsidRDefault="00F44C42">
      <w:pPr>
        <w:spacing w:after="0"/>
        <w:jc w:val="center"/>
        <w:rPr>
          <w:rFonts w:ascii="Arial Narrow" w:hAnsi="Arial Narrow"/>
          <w:sz w:val="20"/>
          <w:szCs w:val="20"/>
          <w:lang w:val="en-US"/>
        </w:rPr>
      </w:pPr>
    </w:p>
    <w:p w14:paraId="0B1FD772" w14:textId="016C1EB9" w:rsidR="006E3419" w:rsidRDefault="00F44C42" w:rsidP="00F44C42">
      <w:pPr>
        <w:spacing w:after="0" w:line="240" w:lineRule="auto"/>
        <w:jc w:val="both"/>
        <w:rPr>
          <w:rFonts w:ascii="Cambria" w:hAnsi="Cambria" w:cstheme="majorBidi"/>
          <w:sz w:val="24"/>
          <w:szCs w:val="24"/>
        </w:rPr>
      </w:pPr>
      <w:r w:rsidRPr="00D31FBC">
        <w:rPr>
          <w:rFonts w:ascii="Cambria" w:hAnsi="Cambria"/>
          <w:b/>
          <w:sz w:val="24"/>
          <w:szCs w:val="24"/>
          <w:lang w:val="en-US"/>
        </w:rPr>
        <w:t>Abstrak :</w:t>
      </w:r>
      <w:r w:rsidRPr="00F44C42">
        <w:rPr>
          <w:rFonts w:ascii="Arial Narrow" w:hAnsi="Arial Narrow"/>
          <w:b/>
          <w:sz w:val="24"/>
          <w:szCs w:val="24"/>
          <w:lang w:val="en-US"/>
        </w:rPr>
        <w:t xml:space="preserve"> </w:t>
      </w:r>
      <w:r w:rsidR="006E3419">
        <w:rPr>
          <w:rFonts w:ascii="Cambria" w:hAnsi="Cambria" w:cstheme="majorBidi"/>
          <w:sz w:val="24"/>
          <w:szCs w:val="24"/>
        </w:rPr>
        <w:t>D</w:t>
      </w:r>
      <w:r w:rsidR="006E3419" w:rsidRPr="006E3419">
        <w:rPr>
          <w:rFonts w:ascii="Cambria" w:hAnsi="Cambria" w:cstheme="majorBidi"/>
          <w:sz w:val="24"/>
          <w:szCs w:val="24"/>
        </w:rPr>
        <w:t>ampak eksternalitas dari penundaan proyek Instalasi Pengolahan Air Limbah (IPAL) terhadap kenyamanan masyarakat di Kecamatan Jambi Timur, Kota Jambi. Proyek yang dimulai pada tahun 2021 dan didanai oleh APBN ini belum selesai hingga tahun 2024. Menggunakan pendekatan kualitatif, data diperoleh melalui wawancara mendalam dengan warga terdampak. Hasil penelitian menunjukkan eksternalitas positif berupa peningkatan kualitas lingkungan jika proyek selesai, namun juga eksternalitas negatif seperti kemacetan, polusi udara, dan gangguan ekonomi bagi pedagang lokal. Untuk mengatasi masalah ini, direkomendasikan adanya pendampingan operasional bagi calon operator IPAL yang ditunjuk oleh Pemerintah Kota Jambi agar manfaat proyek dapat segera dirasakan masyarakat.</w:t>
      </w:r>
    </w:p>
    <w:p w14:paraId="6C49F360" w14:textId="109110D1" w:rsidR="00F44C42" w:rsidRPr="00D31FBC" w:rsidRDefault="00F44C42" w:rsidP="00F44C42">
      <w:pPr>
        <w:spacing w:after="0" w:line="240" w:lineRule="auto"/>
        <w:jc w:val="both"/>
        <w:rPr>
          <w:rFonts w:ascii="Cambria" w:hAnsi="Cambria" w:cstheme="majorBidi"/>
          <w:sz w:val="24"/>
          <w:szCs w:val="24"/>
          <w:lang w:val="en-US"/>
        </w:rPr>
      </w:pPr>
      <w:r w:rsidRPr="00D31FBC">
        <w:rPr>
          <w:rFonts w:ascii="Cambria" w:hAnsi="Cambria" w:cstheme="majorBidi"/>
          <w:b/>
          <w:bCs/>
          <w:sz w:val="24"/>
          <w:szCs w:val="24"/>
        </w:rPr>
        <w:t>Kata Kunci</w:t>
      </w:r>
      <w:r w:rsidRPr="00D31FBC">
        <w:rPr>
          <w:rFonts w:ascii="Cambria" w:hAnsi="Cambria" w:cstheme="majorBidi"/>
          <w:sz w:val="24"/>
          <w:szCs w:val="24"/>
        </w:rPr>
        <w:t xml:space="preserve">: </w:t>
      </w:r>
      <w:r w:rsidR="006E3419">
        <w:rPr>
          <w:rFonts w:ascii="Cambria" w:hAnsi="Cambria" w:cstheme="majorBidi"/>
          <w:sz w:val="24"/>
          <w:szCs w:val="24"/>
        </w:rPr>
        <w:t>Eksternalitas; Jambi; Pengelolaan Limbah; Kenyamanan</w:t>
      </w:r>
    </w:p>
    <w:p w14:paraId="6C0AA727" w14:textId="77777777" w:rsidR="00F44C42" w:rsidRDefault="00F44C42" w:rsidP="00F44C42">
      <w:pPr>
        <w:spacing w:after="0" w:line="240" w:lineRule="auto"/>
        <w:jc w:val="both"/>
        <w:rPr>
          <w:rFonts w:asciiTheme="majorBidi" w:hAnsiTheme="majorBidi" w:cstheme="majorBidi"/>
          <w:sz w:val="24"/>
          <w:szCs w:val="24"/>
          <w:lang w:val="en-US"/>
        </w:rPr>
      </w:pPr>
    </w:p>
    <w:p w14:paraId="42782281" w14:textId="77777777" w:rsidR="006E3419" w:rsidRDefault="00F44C42" w:rsidP="00F44C42">
      <w:pPr>
        <w:spacing w:after="0" w:line="240" w:lineRule="auto"/>
        <w:jc w:val="both"/>
        <w:rPr>
          <w:rFonts w:ascii="Cambria" w:hAnsi="Cambria" w:cstheme="majorBidi"/>
          <w:sz w:val="24"/>
          <w:szCs w:val="24"/>
        </w:rPr>
      </w:pPr>
      <w:r w:rsidRPr="00D31FBC">
        <w:rPr>
          <w:rFonts w:ascii="Cambria" w:hAnsi="Cambria" w:cstheme="majorBidi"/>
          <w:b/>
          <w:sz w:val="24"/>
          <w:szCs w:val="24"/>
          <w:lang w:val="en-US"/>
        </w:rPr>
        <w:t>Abstract</w:t>
      </w:r>
      <w:r w:rsidRPr="00D31FBC">
        <w:rPr>
          <w:rFonts w:ascii="Cambria" w:hAnsi="Cambria" w:cstheme="majorBidi"/>
          <w:sz w:val="24"/>
          <w:szCs w:val="24"/>
          <w:lang w:val="en-US"/>
        </w:rPr>
        <w:t xml:space="preserve">: </w:t>
      </w:r>
      <w:r w:rsidR="006E3419" w:rsidRPr="006E3419">
        <w:rPr>
          <w:rFonts w:ascii="Cambria" w:hAnsi="Cambria" w:cstheme="majorBidi"/>
          <w:sz w:val="24"/>
          <w:szCs w:val="24"/>
        </w:rPr>
        <w:t>The impact of externalities from delays in the Waste Water Treatment Plant (IPAL) project on the comfort of the community in East Jambi District, Jambi City. The project, which started in 2021 and is funded by the APBN, will not be completed until 2024. Using a qualitative approach, data was obtained through in-depth interviews with affected residents. The research results show positive externalities in the form of improving environmental quality if the project is completed, but also negative externalities such as traffic jams, air pollution and economic disruption for local traders. To overcome this problem, it is recommended that operational assistance be provided for prospective IPAL operators appointed by the Jambi City Government so that the benefits of the project can be immediately felt by the community.</w:t>
      </w:r>
    </w:p>
    <w:p w14:paraId="2DB64620" w14:textId="4E9D8D74" w:rsidR="006E3419" w:rsidRDefault="00F44C42" w:rsidP="00F44C42">
      <w:pPr>
        <w:spacing w:after="0" w:line="240" w:lineRule="auto"/>
        <w:jc w:val="both"/>
        <w:rPr>
          <w:rFonts w:ascii="Cambria" w:hAnsi="Cambria" w:cstheme="majorBidi"/>
          <w:sz w:val="24"/>
          <w:szCs w:val="24"/>
        </w:rPr>
      </w:pPr>
      <w:r w:rsidRPr="00D31FBC">
        <w:rPr>
          <w:rFonts w:ascii="Cambria" w:hAnsi="Cambria" w:cstheme="majorBidi"/>
          <w:b/>
          <w:bCs/>
          <w:sz w:val="24"/>
          <w:szCs w:val="24"/>
        </w:rPr>
        <w:t>Keywords</w:t>
      </w:r>
      <w:r w:rsidRPr="00D31FBC">
        <w:rPr>
          <w:rFonts w:ascii="Cambria" w:hAnsi="Cambria" w:cstheme="majorBidi"/>
          <w:sz w:val="24"/>
          <w:szCs w:val="24"/>
        </w:rPr>
        <w:t xml:space="preserve">: </w:t>
      </w:r>
      <w:r w:rsidR="006E3419" w:rsidRPr="006E3419">
        <w:rPr>
          <w:rFonts w:ascii="Cambria" w:hAnsi="Cambria" w:cstheme="majorBidi"/>
          <w:sz w:val="24"/>
          <w:szCs w:val="24"/>
        </w:rPr>
        <w:t xml:space="preserve">Externalities; Jambi; Waste Management; Comfort </w:t>
      </w:r>
    </w:p>
    <w:p w14:paraId="3C3B6BA6" w14:textId="77777777" w:rsidR="006E3419" w:rsidRDefault="006E3419" w:rsidP="00F44C42">
      <w:pPr>
        <w:spacing w:after="0" w:line="240" w:lineRule="auto"/>
        <w:jc w:val="both"/>
        <w:rPr>
          <w:rFonts w:ascii="Cambria" w:hAnsi="Cambria" w:cstheme="majorBidi"/>
          <w:sz w:val="24"/>
          <w:szCs w:val="24"/>
        </w:rPr>
      </w:pPr>
    </w:p>
    <w:p w14:paraId="514656B8" w14:textId="77777777" w:rsidR="00897F80" w:rsidRDefault="00897F80" w:rsidP="00F44C42">
      <w:pPr>
        <w:spacing w:after="0" w:line="240" w:lineRule="auto"/>
        <w:jc w:val="both"/>
        <w:rPr>
          <w:rFonts w:ascii="Cambria" w:hAnsi="Cambria" w:cstheme="majorBidi"/>
          <w:sz w:val="24"/>
          <w:szCs w:val="24"/>
        </w:rPr>
      </w:pPr>
    </w:p>
    <w:p w14:paraId="607ECE47" w14:textId="77777777" w:rsidR="00897F80" w:rsidRDefault="00897F80" w:rsidP="00F44C42">
      <w:pPr>
        <w:spacing w:after="0" w:line="240" w:lineRule="auto"/>
        <w:jc w:val="both"/>
        <w:rPr>
          <w:rFonts w:ascii="Cambria" w:hAnsi="Cambria" w:cstheme="majorBidi"/>
          <w:sz w:val="24"/>
          <w:szCs w:val="24"/>
        </w:rPr>
      </w:pPr>
    </w:p>
    <w:p w14:paraId="07C0C766" w14:textId="77777777" w:rsidR="00897F80" w:rsidRDefault="00897F80" w:rsidP="00F44C42">
      <w:pPr>
        <w:spacing w:after="0" w:line="240" w:lineRule="auto"/>
        <w:jc w:val="both"/>
        <w:rPr>
          <w:rFonts w:ascii="Cambria" w:hAnsi="Cambria" w:cstheme="majorBidi"/>
          <w:sz w:val="24"/>
          <w:szCs w:val="24"/>
        </w:rPr>
      </w:pPr>
    </w:p>
    <w:p w14:paraId="37BFAF66" w14:textId="44AD023B" w:rsidR="00D31FBC" w:rsidRPr="00EB2296" w:rsidRDefault="00D31FBC" w:rsidP="00F44C42">
      <w:pPr>
        <w:spacing w:after="0" w:line="240" w:lineRule="auto"/>
        <w:jc w:val="both"/>
        <w:rPr>
          <w:rFonts w:asciiTheme="majorHAnsi" w:hAnsiTheme="majorHAnsi" w:cstheme="majorBidi"/>
          <w:b/>
          <w:sz w:val="24"/>
          <w:szCs w:val="24"/>
          <w:lang w:val="en-US"/>
        </w:rPr>
      </w:pPr>
      <w:r w:rsidRPr="00EB2296">
        <w:rPr>
          <w:rFonts w:asciiTheme="majorHAnsi" w:hAnsiTheme="majorHAnsi" w:cstheme="majorBidi"/>
          <w:b/>
          <w:sz w:val="24"/>
          <w:szCs w:val="24"/>
          <w:lang w:val="en-US"/>
        </w:rPr>
        <w:t xml:space="preserve">PENDAHULUAN </w:t>
      </w:r>
    </w:p>
    <w:p w14:paraId="01201EE1" w14:textId="6B675721" w:rsidR="00312A77" w:rsidRDefault="00A0397D" w:rsidP="00C214EF">
      <w:pPr>
        <w:spacing w:after="0"/>
        <w:ind w:firstLine="567"/>
        <w:jc w:val="both"/>
        <w:rPr>
          <w:rFonts w:asciiTheme="majorHAnsi" w:hAnsiTheme="majorHAnsi" w:cstheme="majorBidi"/>
          <w:sz w:val="24"/>
          <w:szCs w:val="24"/>
          <w:lang w:val="en-US"/>
        </w:rPr>
      </w:pPr>
      <w:r>
        <w:rPr>
          <w:rFonts w:asciiTheme="majorHAnsi" w:hAnsiTheme="majorHAnsi" w:cstheme="majorBidi"/>
          <w:sz w:val="24"/>
          <w:szCs w:val="24"/>
          <w:lang w:val="en-US"/>
        </w:rPr>
        <w:t>Kehidupan kota yang dipengaruhi</w:t>
      </w:r>
      <w:r w:rsidR="001D18A8">
        <w:rPr>
          <w:rFonts w:asciiTheme="majorHAnsi" w:hAnsiTheme="majorHAnsi" w:cstheme="majorBidi"/>
          <w:sz w:val="24"/>
          <w:szCs w:val="24"/>
          <w:lang w:val="en-US"/>
        </w:rPr>
        <w:t xml:space="preserve"> oleh perkembangan zaman dan tuntutan </w:t>
      </w:r>
      <w:r w:rsidR="00A47F2E">
        <w:rPr>
          <w:rFonts w:asciiTheme="majorHAnsi" w:hAnsiTheme="majorHAnsi" w:cstheme="majorBidi"/>
          <w:sz w:val="24"/>
          <w:szCs w:val="24"/>
          <w:lang w:val="en-US"/>
        </w:rPr>
        <w:t xml:space="preserve">hidup menjadikan kehidupan kota semakin kompleks. </w:t>
      </w:r>
      <w:r w:rsidR="00BF7DC9">
        <w:rPr>
          <w:rFonts w:asciiTheme="majorHAnsi" w:hAnsiTheme="majorHAnsi" w:cstheme="majorBidi"/>
          <w:sz w:val="24"/>
          <w:szCs w:val="24"/>
          <w:lang w:val="en-US"/>
        </w:rPr>
        <w:t xml:space="preserve">Kondisi tersebut memberikan dampak terhadap masyarakat </w:t>
      </w:r>
      <w:r w:rsidR="004E42FA">
        <w:rPr>
          <w:rFonts w:asciiTheme="majorHAnsi" w:hAnsiTheme="majorHAnsi" w:cstheme="majorBidi"/>
          <w:sz w:val="24"/>
          <w:szCs w:val="24"/>
          <w:lang w:val="en-US"/>
        </w:rPr>
        <w:t xml:space="preserve">yang tinggal di dalamnya, yang juga mempengaruhi kenyamanan masyarakat </w:t>
      </w:r>
      <w:r w:rsidR="005D00DE">
        <w:rPr>
          <w:rFonts w:asciiTheme="majorHAnsi" w:hAnsiTheme="majorHAnsi" w:cstheme="majorBidi"/>
          <w:sz w:val="24"/>
          <w:szCs w:val="24"/>
          <w:lang w:val="en-US"/>
        </w:rPr>
        <w:t xml:space="preserve">kota. </w:t>
      </w:r>
      <w:r w:rsidR="004B6336">
        <w:rPr>
          <w:rStyle w:val="FootnoteReference"/>
          <w:rFonts w:asciiTheme="majorHAnsi" w:hAnsiTheme="majorHAnsi" w:cstheme="majorBidi"/>
          <w:sz w:val="24"/>
          <w:szCs w:val="24"/>
          <w:lang w:val="en-US"/>
        </w:rPr>
        <w:fldChar w:fldCharType="begin" w:fldLock="1"/>
      </w:r>
      <w:r w:rsidR="00401ADD">
        <w:rPr>
          <w:rFonts w:asciiTheme="majorHAnsi" w:hAnsiTheme="majorHAnsi" w:cstheme="majorBidi"/>
          <w:sz w:val="24"/>
          <w:szCs w:val="24"/>
          <w:lang w:val="en-US"/>
        </w:rPr>
        <w:instrText>ADDIN CSL_CITATION {"citationItems":[{"id":"ITEM-1","itemData":{"abstract":"Kota Yogyakarta sebagai lingkungan kehidupan manusia dengan kompleksitas yang terjadi karena perkembangannya yang dipengaruhi oleh aktivitas perkotaan seperti permasalahan yang dilematis dengan semakin banyaknya keberadaan hotel dan mall yang berada di seluruh Kota Yogyakarta. Penelitian ini bertujuan untuk menentukan faktor-faktor yang paling dominan mempengaruhi kenyamanan Kota Yogyakarta. Metode deskriptif dengan pendekatan kuantitatif digunakan untuk mencapai tujuan penelitian dengan menilai kriteria-kriteria kenyamanan dengan indikator-indikator dari studi literatur sehingga dapat diperoleh variabel yang digunakan dalam penelitian. Faktor-faktor yang mempengaruhi kenyamanan Kota Yogyakarta antara lain keamanan, kebersihan, fasilitas Penunjang, dan ruang terbuka hijau dengan rata-rata nilai rating lebih dari atau sama dengan tiga koma lima dengan kategori seluruh faktor tersebut adalah nyaman.","author":[{"dropping-particle":"","family":"Fanani","given":"Fahril","non-dropping-particle":"","parse-names":false,"suffix":""},{"dropping-particle":"","family":"Kurniati","given":"Ayu Candra","non-dropping-particle":"","parse-names":false,"suffix":""}],"container-title":"Tataloka","id":"ITEM-1","issue":"2","issued":{"date-parts":[["2022"]]},"page":"156-166","title":"Faktor-Faktor yang Mempengaruhi Kenyamanan Kota Yogyakarta Menurut Persepsi Masyarakat","type":"article-journal","volume":"24"},"uris":["http://www.mendeley.com/documents/?uuid=fcc70296-e0be-42f2-ac34-50af2cdf910a"]}],"mendeley":{"formattedCitation":"(Fanani &amp; Kurniati, 2022)","plainTextFormattedCitation":"(Fanani &amp; Kurniati, 2022)","previouslyFormattedCitation":"(Fanani &amp; Kurniati, 2022)"},"properties":{"noteIndex":0},"schema":"https://github.com/citation-style-language/schema/raw/master/csl-citation.json"}</w:instrText>
      </w:r>
      <w:r w:rsidR="004B6336">
        <w:rPr>
          <w:rStyle w:val="FootnoteReference"/>
          <w:rFonts w:asciiTheme="majorHAnsi" w:hAnsiTheme="majorHAnsi" w:cstheme="majorBidi"/>
          <w:sz w:val="24"/>
          <w:szCs w:val="24"/>
          <w:lang w:val="en-US"/>
        </w:rPr>
        <w:fldChar w:fldCharType="separate"/>
      </w:r>
      <w:r w:rsidR="00401ADD" w:rsidRPr="00401ADD">
        <w:rPr>
          <w:rFonts w:asciiTheme="majorHAnsi" w:hAnsiTheme="majorHAnsi" w:cstheme="majorBidi"/>
          <w:bCs/>
          <w:sz w:val="24"/>
          <w:szCs w:val="24"/>
          <w:lang w:val="en-US"/>
        </w:rPr>
        <w:t>(Fanani &amp; Kurniati, 2022)</w:t>
      </w:r>
      <w:r w:rsidR="004B6336">
        <w:rPr>
          <w:rStyle w:val="FootnoteReference"/>
          <w:rFonts w:asciiTheme="majorHAnsi" w:hAnsiTheme="majorHAnsi" w:cstheme="majorBidi"/>
          <w:sz w:val="24"/>
          <w:szCs w:val="24"/>
          <w:lang w:val="en-US"/>
        </w:rPr>
        <w:fldChar w:fldCharType="end"/>
      </w:r>
      <w:r w:rsidR="003D2D2D">
        <w:rPr>
          <w:rFonts w:asciiTheme="majorHAnsi" w:hAnsiTheme="majorHAnsi" w:cstheme="majorBidi"/>
          <w:sz w:val="24"/>
          <w:szCs w:val="24"/>
          <w:lang w:val="en-US"/>
        </w:rPr>
        <w:t xml:space="preserve"> </w:t>
      </w:r>
    </w:p>
    <w:p w14:paraId="05D1931C" w14:textId="7A78D97E" w:rsidR="00BC15B3" w:rsidRDefault="00BC15B3" w:rsidP="00BC15B3">
      <w:pPr>
        <w:spacing w:after="0"/>
        <w:ind w:firstLine="567"/>
        <w:jc w:val="both"/>
        <w:rPr>
          <w:rFonts w:asciiTheme="majorHAnsi" w:hAnsiTheme="majorHAnsi" w:cstheme="majorBidi"/>
          <w:sz w:val="24"/>
          <w:szCs w:val="24"/>
          <w:lang w:val="en-US"/>
        </w:rPr>
      </w:pPr>
      <w:r w:rsidRPr="00BC15B3">
        <w:rPr>
          <w:rFonts w:asciiTheme="majorHAnsi" w:hAnsiTheme="majorHAnsi" w:cstheme="majorBidi"/>
          <w:sz w:val="24"/>
          <w:szCs w:val="24"/>
          <w:lang w:val="en-US"/>
        </w:rPr>
        <w:t xml:space="preserve">Pengeluaran negara berdampak pada pertumbuhan. Setiap aspek anggaran negara memiliki dampak unik terhadap pertumbuhan ekonomi karena cara anggaran tersebut dirancang. Oleh karena itu, pengeluaran anggaran negara mempengaruhi </w:t>
      </w:r>
      <w:r w:rsidRPr="00BC15B3">
        <w:rPr>
          <w:rFonts w:asciiTheme="majorHAnsi" w:hAnsiTheme="majorHAnsi" w:cstheme="majorBidi"/>
          <w:sz w:val="24"/>
          <w:szCs w:val="24"/>
          <w:lang w:val="en-US"/>
        </w:rPr>
        <w:lastRenderedPageBreak/>
        <w:t>perekonomian, dan komponen yang mempunyai dampak paling besar mempunyai implikasi bagi pemerintah.</w:t>
      </w:r>
      <w:r>
        <w:rPr>
          <w:rFonts w:asciiTheme="majorHAnsi" w:hAnsiTheme="majorHAnsi" w:cstheme="majorBidi"/>
          <w:sz w:val="24"/>
          <w:szCs w:val="24"/>
          <w:lang w:val="en-US"/>
        </w:rPr>
        <w:t xml:space="preserve"> </w:t>
      </w:r>
      <w:r w:rsidRPr="00BC15B3">
        <w:rPr>
          <w:rFonts w:asciiTheme="majorHAnsi" w:hAnsiTheme="majorHAnsi" w:cstheme="majorBidi"/>
          <w:sz w:val="24"/>
          <w:szCs w:val="24"/>
          <w:lang w:val="en-US"/>
        </w:rPr>
        <w:t>Dalam kondisi anggaran yang terbatas, peningkatan pertumbuhan ekonomi dapat dilakukan dengan mengutamakan komponen-komponen yang efisien dan mengurangi komponen-komponen yang tidak efisien.</w:t>
      </w:r>
      <w:r w:rsidR="00B27AEC">
        <w:rPr>
          <w:rFonts w:asciiTheme="majorHAnsi" w:hAnsiTheme="majorHAnsi" w:cstheme="majorBidi"/>
          <w:sz w:val="24"/>
          <w:szCs w:val="24"/>
          <w:lang w:val="en-US"/>
        </w:rPr>
        <w:t xml:space="preserve"> </w:t>
      </w:r>
      <w:r w:rsidR="00B27AEC">
        <w:rPr>
          <w:rFonts w:asciiTheme="majorHAnsi" w:hAnsiTheme="majorHAnsi" w:cstheme="majorBidi"/>
          <w:sz w:val="24"/>
          <w:szCs w:val="24"/>
          <w:lang w:val="en-US"/>
        </w:rPr>
        <w:fldChar w:fldCharType="begin" w:fldLock="1"/>
      </w:r>
      <w:r w:rsidR="00A8641F">
        <w:rPr>
          <w:rFonts w:asciiTheme="majorHAnsi" w:hAnsiTheme="majorHAnsi" w:cstheme="majorBidi"/>
          <w:sz w:val="24"/>
          <w:szCs w:val="24"/>
          <w:lang w:val="en-US"/>
        </w:rPr>
        <w:instrText>ADDIN CSL_CITATION {"citationItems":[{"id":"ITEM-1","itemData":{"abstract":"This study aims to investigate the impact of investment, government expenditure, and zakat on economic growth and job opportunities. The novelty of this research is the inclusion of zakat variables as the opinion of Ibn Taimiyyah, a scholar and philosopher from Harran, Turkey, who argues that zakat can increase state revenue and affect economic growth. This study yields descriptive analysis results regarding the impact of investment, government expenditure, and zakat on economic growth and job opportunities and the results of a path analysis that examines the relationship between these variables. Path analysis was utilized for data analysis. Path analysis was selected because this research model includes intervening variables. This study conducted path analysis using the SmartPLS program, which is highly effective when secondary data with a small number of observations (100) and the possibility of non-normal distribution are analyzed. Using the SmartPLS program, the path diagram model will be estimated based on this study’s model framework and hypotheses. Investment has a significant effect on the economic growth of 0.024, government expenditure has a significant effect of 0.064, zakat has a significant effect on the economic growth of 0.098, and economic growth has a significant impact on job opportunities of 0.064. Investment through economic growth has no significant effect on job opportunities, with a value of 0.174, while government expenditure through economic growth significantly impacts job opportunities, with a value of 0.231. Zakat, through economic growth, has no significant effect on job opportunities, with a value of 0.258.","author":[{"dropping-particle":"","family":"Nazori","given":"Muhammad","non-dropping-particle":"","parse-names":false,"suffix":""},{"dropping-particle":"","family":"Subekti","given":"Adnan","non-dropping-particle":"","parse-names":false,"suffix":""},{"dropping-particle":"","family":"Tahir","given":"Muhammad","non-dropping-particle":"","parse-names":false,"suffix":""},{"dropping-particle":"","family":"Mursyid","given":"","non-dropping-particle":"","parse-names":false,"suffix":""}],"container-title":"Journal of Southwest Jiaotong University","id":"ITEM-1","issue":"3","issued":{"date-parts":[["2022"]]},"page":"102-112","title":"the Effect of Investment, Government Expenditure, and Zakat on Job Opportunity With Economic Growth As Intervening Variables","type":"article-journal","volume":"57"},"uris":["http://www.mendeley.com/documents/?uuid=7444b4b8-c979-4c6b-ae2c-4fe481a43f9c"]}],"mendeley":{"formattedCitation":"(Nazori et al., 2022)","manualFormatting":"(Nazori dkk., 2022)","plainTextFormattedCitation":"(Nazori et al., 2022)","previouslyFormattedCitation":"(Nazori et al., 2022)"},"properties":{"noteIndex":0},"schema":"https://github.com/citation-style-language/schema/raw/master/csl-citation.json"}</w:instrText>
      </w:r>
      <w:r w:rsidR="00B27AEC">
        <w:rPr>
          <w:rFonts w:asciiTheme="majorHAnsi" w:hAnsiTheme="majorHAnsi" w:cstheme="majorBidi"/>
          <w:sz w:val="24"/>
          <w:szCs w:val="24"/>
          <w:lang w:val="en-US"/>
        </w:rPr>
        <w:fldChar w:fldCharType="separate"/>
      </w:r>
      <w:r w:rsidR="00B27AEC" w:rsidRPr="00B27AEC">
        <w:rPr>
          <w:rFonts w:asciiTheme="majorHAnsi" w:hAnsiTheme="majorHAnsi" w:cstheme="majorBidi"/>
          <w:sz w:val="24"/>
          <w:szCs w:val="24"/>
          <w:lang w:val="en-US"/>
        </w:rPr>
        <w:t xml:space="preserve">(Nazori </w:t>
      </w:r>
      <w:r w:rsidR="00A8641F">
        <w:rPr>
          <w:rFonts w:asciiTheme="majorHAnsi" w:hAnsiTheme="majorHAnsi" w:cstheme="majorBidi"/>
          <w:sz w:val="24"/>
          <w:szCs w:val="24"/>
          <w:lang w:val="en-US"/>
        </w:rPr>
        <w:t>dkk</w:t>
      </w:r>
      <w:r w:rsidR="00B27AEC" w:rsidRPr="00B27AEC">
        <w:rPr>
          <w:rFonts w:asciiTheme="majorHAnsi" w:hAnsiTheme="majorHAnsi" w:cstheme="majorBidi"/>
          <w:sz w:val="24"/>
          <w:szCs w:val="24"/>
          <w:lang w:val="en-US"/>
        </w:rPr>
        <w:t>., 2022)</w:t>
      </w:r>
      <w:r w:rsidR="00B27AEC">
        <w:rPr>
          <w:rFonts w:asciiTheme="majorHAnsi" w:hAnsiTheme="majorHAnsi" w:cstheme="majorBidi"/>
          <w:sz w:val="24"/>
          <w:szCs w:val="24"/>
          <w:lang w:val="en-US"/>
        </w:rPr>
        <w:fldChar w:fldCharType="end"/>
      </w:r>
    </w:p>
    <w:p w14:paraId="592242B6" w14:textId="65DDB765" w:rsidR="006B7FA2" w:rsidRPr="006B7FA2" w:rsidRDefault="006B7FA2" w:rsidP="00BC15B3">
      <w:pPr>
        <w:spacing w:after="0"/>
        <w:ind w:firstLine="567"/>
        <w:jc w:val="both"/>
        <w:rPr>
          <w:rFonts w:asciiTheme="majorHAnsi" w:hAnsiTheme="majorHAnsi" w:cstheme="majorBidi"/>
          <w:sz w:val="24"/>
          <w:szCs w:val="24"/>
          <w:lang w:val="en-US"/>
        </w:rPr>
      </w:pPr>
      <w:r w:rsidRPr="006B7FA2">
        <w:rPr>
          <w:rFonts w:asciiTheme="majorHAnsi" w:hAnsiTheme="majorHAnsi" w:cstheme="majorBidi"/>
          <w:sz w:val="24"/>
          <w:szCs w:val="24"/>
          <w:lang w:val="en-US"/>
        </w:rPr>
        <w:t xml:space="preserve">Pengelolaan air limbah merupakan salah satu aspek penting dalam menjaga kesehatan masyarakat dan kelestarian lingkungan di kawasan perkotaan. Di Kota Jambi, proyek Instalasi Pengolahan Air Limbah (IPAL) diluncurkan pada tahun 2021 dengan tujuan untuk mengatasi masalah pencemaran air dan meningkatkan kualitas hidup warga. Proyek ini didanai oleh Anggaran Pendapatan dan Belanja Negara (APBN) dengan alokasi dana bermiliaran rupiah. </w:t>
      </w:r>
    </w:p>
    <w:p w14:paraId="71A2A1D0" w14:textId="44440C0D" w:rsidR="006B7FA2" w:rsidRPr="006B7FA2" w:rsidRDefault="006B7FA2" w:rsidP="00973E9E">
      <w:pPr>
        <w:spacing w:after="0"/>
        <w:ind w:firstLine="567"/>
        <w:jc w:val="both"/>
        <w:rPr>
          <w:rFonts w:asciiTheme="majorHAnsi" w:hAnsiTheme="majorHAnsi" w:cstheme="majorBidi"/>
          <w:sz w:val="24"/>
          <w:szCs w:val="24"/>
          <w:lang w:val="en-US"/>
        </w:rPr>
      </w:pPr>
      <w:r w:rsidRPr="006B7FA2">
        <w:rPr>
          <w:rFonts w:asciiTheme="majorHAnsi" w:hAnsiTheme="majorHAnsi" w:cstheme="majorBidi"/>
          <w:sz w:val="24"/>
          <w:szCs w:val="24"/>
          <w:lang w:val="en-US"/>
        </w:rPr>
        <w:t xml:space="preserve">Meskipun telah mendapatkan dukungan finansial yang signifikan, proyek IPAL di Kota Jambi hingga saat ini, tahun 2024, belum juga rampung. Berbagai alasan telah dikemukakan oleh para kontraktor terkait penundaan ini. Salah satu alasan utama yang sering disebutkan adalah kondisi tanah di Kota Jambi yang sulit diprediksi, menyebabkan berbagai hambatan teknis selama pelaksanaan proyek. </w:t>
      </w:r>
    </w:p>
    <w:p w14:paraId="6DD81EF8" w14:textId="501C6173" w:rsidR="006B7FA2" w:rsidRPr="006B7FA2" w:rsidRDefault="006B7FA2" w:rsidP="00973E9E">
      <w:pPr>
        <w:spacing w:after="0"/>
        <w:ind w:firstLine="567"/>
        <w:jc w:val="both"/>
        <w:rPr>
          <w:rFonts w:asciiTheme="majorHAnsi" w:hAnsiTheme="majorHAnsi" w:cstheme="majorBidi"/>
          <w:sz w:val="24"/>
          <w:szCs w:val="24"/>
          <w:lang w:val="en-US"/>
        </w:rPr>
      </w:pPr>
      <w:r w:rsidRPr="006B7FA2">
        <w:rPr>
          <w:rFonts w:asciiTheme="majorHAnsi" w:hAnsiTheme="majorHAnsi" w:cstheme="majorBidi"/>
          <w:sz w:val="24"/>
          <w:szCs w:val="24"/>
          <w:lang w:val="en-US"/>
        </w:rPr>
        <w:t xml:space="preserve">Penundaan yang berkepanjangan ini tidak hanya mengakibatkan meningkatnya biaya proyek, tetapi juga berdampak signifikan terhadap kenyamanan masyarakat sekitar. Lingkungan yang semestinya diharapkan lebih bersih dan sehat justru masih jauh dari harapan. Selain itu, penundaan proyek ini juga menimbulkan keresahan di kalangan warga, yang khawatir </w:t>
      </w:r>
      <w:r>
        <w:rPr>
          <w:rFonts w:asciiTheme="majorHAnsi" w:hAnsiTheme="majorHAnsi" w:cstheme="majorBidi"/>
          <w:sz w:val="24"/>
          <w:szCs w:val="24"/>
          <w:lang w:val="en-US"/>
        </w:rPr>
        <w:t>karena jalanan semakin sempit yang menimbulkan kemacetan di Kota Jambi.</w:t>
      </w:r>
    </w:p>
    <w:p w14:paraId="65D666D9" w14:textId="4A0EB3FA" w:rsidR="00EB2296" w:rsidRDefault="00F61CEC" w:rsidP="00973E9E">
      <w:pPr>
        <w:spacing w:after="0"/>
        <w:ind w:firstLine="567"/>
        <w:jc w:val="both"/>
        <w:rPr>
          <w:rFonts w:asciiTheme="majorHAnsi" w:hAnsiTheme="majorHAnsi" w:cstheme="majorBidi"/>
          <w:sz w:val="24"/>
          <w:szCs w:val="24"/>
          <w:lang w:val="en-US"/>
        </w:rPr>
      </w:pPr>
      <w:r>
        <w:rPr>
          <w:rFonts w:asciiTheme="majorHAnsi" w:hAnsiTheme="majorHAnsi" w:cstheme="majorBidi"/>
          <w:sz w:val="24"/>
          <w:szCs w:val="24"/>
          <w:lang w:val="en-US"/>
        </w:rPr>
        <w:t xml:space="preserve">Dalam salah satu penelitian </w:t>
      </w:r>
      <w:r w:rsidRPr="00F61CEC">
        <w:rPr>
          <w:rFonts w:asciiTheme="majorHAnsi" w:hAnsiTheme="majorHAnsi" w:cstheme="majorBidi"/>
          <w:sz w:val="24"/>
          <w:szCs w:val="24"/>
          <w:lang w:val="en-US"/>
        </w:rPr>
        <w:t xml:space="preserve">sebelumnya tentang dampak eksternalitas dari kegiatan industri, seperti penelitian oleh Salsabila Virdausya, Mohammad Balafif, dan Nurul Imamah </w:t>
      </w:r>
      <w:r>
        <w:rPr>
          <w:rFonts w:asciiTheme="majorHAnsi" w:hAnsiTheme="majorHAnsi" w:cstheme="majorBidi"/>
          <w:sz w:val="24"/>
          <w:szCs w:val="24"/>
          <w:lang w:val="en-US"/>
        </w:rPr>
        <w:t>yang berjudul “</w:t>
      </w:r>
      <w:r w:rsidRPr="00F80055">
        <w:rPr>
          <w:rFonts w:asciiTheme="majorHAnsi" w:hAnsiTheme="majorHAnsi" w:cstheme="majorBidi"/>
          <w:i/>
          <w:iCs/>
          <w:sz w:val="24"/>
          <w:szCs w:val="24"/>
          <w:lang w:val="en-US"/>
        </w:rPr>
        <w:t>Dampak Eksternalitas Industri Tahu terhadap Pendapatan Desa Tropodo Kecamatan Krian Kabupaten Sidoarjo</w:t>
      </w:r>
      <w:r w:rsidR="00F80055">
        <w:rPr>
          <w:rFonts w:asciiTheme="majorHAnsi" w:hAnsiTheme="majorHAnsi" w:cstheme="majorBidi"/>
          <w:sz w:val="24"/>
          <w:szCs w:val="24"/>
          <w:lang w:val="en-US"/>
        </w:rPr>
        <w:t>”</w:t>
      </w:r>
      <w:r w:rsidRPr="00F61CEC">
        <w:rPr>
          <w:rFonts w:asciiTheme="majorHAnsi" w:hAnsiTheme="majorHAnsi" w:cstheme="majorBidi"/>
          <w:sz w:val="24"/>
          <w:szCs w:val="24"/>
          <w:lang w:val="en-US"/>
        </w:rPr>
        <w:t>,</w:t>
      </w:r>
      <w:r w:rsidR="00F80055">
        <w:rPr>
          <w:rFonts w:asciiTheme="majorHAnsi" w:hAnsiTheme="majorHAnsi" w:cstheme="majorBidi"/>
          <w:sz w:val="24"/>
          <w:szCs w:val="24"/>
          <w:lang w:val="en-US"/>
        </w:rPr>
        <w:t xml:space="preserve"> </w:t>
      </w:r>
      <w:r w:rsidRPr="00F61CEC">
        <w:rPr>
          <w:rFonts w:asciiTheme="majorHAnsi" w:hAnsiTheme="majorHAnsi" w:cstheme="majorBidi"/>
          <w:sz w:val="24"/>
          <w:szCs w:val="24"/>
          <w:lang w:val="en-US"/>
        </w:rPr>
        <w:t>menunjukkan bahwa eksternalitas dapat bersifat positif maupun negatif. Dalam kasus industri tahu, dampak positif termasuk penyerapan tenaga kerja dan munculnya usaha-usaha baru, sementara dampak negatifnya meliputi pencemaran lingkungan dan menurunnya kesehatan masyarakat.</w:t>
      </w:r>
      <w:r w:rsidR="006E3419">
        <w:rPr>
          <w:rFonts w:asciiTheme="majorHAnsi" w:hAnsiTheme="majorHAnsi" w:cstheme="majorBidi"/>
          <w:sz w:val="24"/>
          <w:szCs w:val="24"/>
          <w:lang w:val="en-US"/>
        </w:rPr>
        <w:t xml:space="preserve"> </w:t>
      </w:r>
      <w:r w:rsidR="006E3419">
        <w:rPr>
          <w:rFonts w:asciiTheme="majorHAnsi" w:hAnsiTheme="majorHAnsi" w:cstheme="majorBidi"/>
          <w:sz w:val="24"/>
          <w:szCs w:val="24"/>
          <w:lang w:val="en-US"/>
        </w:rPr>
        <w:fldChar w:fldCharType="begin" w:fldLock="1"/>
      </w:r>
      <w:r w:rsidR="006E3419">
        <w:rPr>
          <w:rFonts w:asciiTheme="majorHAnsi" w:hAnsiTheme="majorHAnsi" w:cstheme="majorBidi"/>
          <w:sz w:val="24"/>
          <w:szCs w:val="24"/>
          <w:lang w:val="en-US"/>
        </w:rPr>
        <w:instrText>ADDIN CSL_CITATION {"citationItems":[{"id":"ITEM-1","itemData":{"ISSN":"2774-7190","abstract":"Eksternalitas adalah Dampak yang timbul dari adanya tindakan seseorang atau suatu pihak terhdap kondisi orang atau pihak lain. Jika dampak yang timbul memberikan keuntungan maka hal itu disebut eksternalitas positif. Sebaliknya jika dampak yang timbul memberikan kerugian maka hal itu disebut eksternalitas negatif. Rumusan Masalah dari skripsi ini adalah Bagaimana Dampak Eksternalitas dari keberadaan industri tahu terhadap pendapatan masyarakat di Desa Tropodo Kecamatan Krian Kabupaten Sidoarjo. Metode yang digunakan adalah metode penelitian kualitatif, data yang digunakan adalah data primer dan data sekunder. Berdasarkan hasil pengamatan di lapangan, industri tahu menimbulkan eksternalitas positif dan negatif yaitu penyerapan tenaga kerja, munculnya peluang usaha baru, pencemaran lingkungan, dan tingkat kesehatan masyarakat menurun. Eksternalitas yang ditimbulkan industri tahu berdampak pada peningkatan pendapatan masyarakat. Sebelum adanya industri tahu rata-rata pendapatan masyarakat berada pada tingkat rendah &lt;Rp. 1.000.000 sedangkan sesudah adanya industri tahu rata-rata pendapatan.","author":[{"dropping-particle":"","family":"Virdausya","given":"Salsabila","non-dropping-particle":"","parse-names":false,"suffix":""},{"dropping-particle":"","family":"Balafif","given":"Mohammad","non-dropping-particle":"","parse-names":false,"suffix":""},{"dropping-particle":"","family":"Imamah","given":"Nurul","non-dropping-particle":"","parse-names":false,"suffix":""}],"container-title":"Bharanomics","id":"ITEM-1","issue":"1","issued":{"date-parts":[["2020","8","30"]]},"page":"1-8","title":"DAMPAK EKSTERNALITAS INDUSTRI TAHU TERHADAP PENDAPATAN DESA TROPODO KECAMATAN KRIAN KABUPATEN SIDOARJO","type":"article-journal","volume":"1"},"uris":["http://www.mendeley.com/documents/?uuid=9fdb973c-cb4c-4e9a-b155-8e7393abb646"]}],"mendeley":{"formattedCitation":"(Virdausya et al., 2020)","manualFormatting":"(Virdausya dkk., 2020)","plainTextFormattedCitation":"(Virdausya et al., 2020)"},"properties":{"noteIndex":0},"schema":"https://github.com/citation-style-language/schema/raw/master/csl-citation.json"}</w:instrText>
      </w:r>
      <w:r w:rsidR="006E3419">
        <w:rPr>
          <w:rFonts w:asciiTheme="majorHAnsi" w:hAnsiTheme="majorHAnsi" w:cstheme="majorBidi"/>
          <w:sz w:val="24"/>
          <w:szCs w:val="24"/>
          <w:lang w:val="en-US"/>
        </w:rPr>
        <w:fldChar w:fldCharType="separate"/>
      </w:r>
      <w:r w:rsidR="006E3419" w:rsidRPr="006E3419">
        <w:rPr>
          <w:rFonts w:asciiTheme="majorHAnsi" w:hAnsiTheme="majorHAnsi" w:cstheme="majorBidi"/>
          <w:sz w:val="24"/>
          <w:szCs w:val="24"/>
          <w:lang w:val="en-US"/>
        </w:rPr>
        <w:t xml:space="preserve">(Virdausya </w:t>
      </w:r>
      <w:r w:rsidR="006E3419">
        <w:rPr>
          <w:rFonts w:asciiTheme="majorHAnsi" w:hAnsiTheme="majorHAnsi" w:cstheme="majorBidi"/>
          <w:sz w:val="24"/>
          <w:szCs w:val="24"/>
          <w:lang w:val="en-US"/>
        </w:rPr>
        <w:t>dkk</w:t>
      </w:r>
      <w:r w:rsidR="006E3419" w:rsidRPr="006E3419">
        <w:rPr>
          <w:rFonts w:asciiTheme="majorHAnsi" w:hAnsiTheme="majorHAnsi" w:cstheme="majorBidi"/>
          <w:sz w:val="24"/>
          <w:szCs w:val="24"/>
          <w:lang w:val="en-US"/>
        </w:rPr>
        <w:t>., 2020)</w:t>
      </w:r>
      <w:r w:rsidR="006E3419">
        <w:rPr>
          <w:rFonts w:asciiTheme="majorHAnsi" w:hAnsiTheme="majorHAnsi" w:cstheme="majorBidi"/>
          <w:sz w:val="24"/>
          <w:szCs w:val="24"/>
          <w:lang w:val="en-US"/>
        </w:rPr>
        <w:fldChar w:fldCharType="end"/>
      </w:r>
    </w:p>
    <w:p w14:paraId="154235C1" w14:textId="1D291BCE" w:rsidR="00F80055" w:rsidRDefault="00F80055" w:rsidP="00355F7C">
      <w:pPr>
        <w:spacing w:after="0"/>
        <w:ind w:firstLine="567"/>
        <w:jc w:val="both"/>
        <w:rPr>
          <w:rFonts w:asciiTheme="majorHAnsi" w:hAnsiTheme="majorHAnsi" w:cstheme="majorBidi"/>
          <w:sz w:val="24"/>
          <w:szCs w:val="24"/>
          <w:lang w:val="en-US"/>
        </w:rPr>
      </w:pPr>
      <w:r>
        <w:rPr>
          <w:rFonts w:asciiTheme="majorHAnsi" w:hAnsiTheme="majorHAnsi" w:cstheme="majorBidi"/>
          <w:sz w:val="24"/>
          <w:szCs w:val="24"/>
          <w:lang w:val="en-US"/>
        </w:rPr>
        <w:t>Dengan itu p</w:t>
      </w:r>
      <w:r w:rsidRPr="006B7FA2">
        <w:rPr>
          <w:rFonts w:asciiTheme="majorHAnsi" w:hAnsiTheme="majorHAnsi" w:cstheme="majorBidi"/>
          <w:sz w:val="24"/>
          <w:szCs w:val="24"/>
          <w:lang w:val="en-US"/>
        </w:rPr>
        <w:t xml:space="preserve">enelitian ini bertujuan untuk menganalisis dampak eksternalitas dari penundaan proyek IPAL terhadap kenyamanan masyarakat di Kota Jambi. </w:t>
      </w:r>
      <w:r w:rsidR="00630E1B" w:rsidRPr="00630E1B">
        <w:rPr>
          <w:rFonts w:asciiTheme="majorHAnsi" w:hAnsiTheme="majorHAnsi" w:cstheme="majorBidi"/>
          <w:sz w:val="24"/>
          <w:szCs w:val="24"/>
          <w:lang w:val="en-US"/>
        </w:rPr>
        <w:t>Kualitas lingkungan tidak hanya dipengaruhi oleh faktor ekonomi kegiatan saja tetapi juga karena meningkatnya ukuran demografi.</w:t>
      </w:r>
      <w:r w:rsidR="00A8641F">
        <w:rPr>
          <w:rFonts w:asciiTheme="majorHAnsi" w:hAnsiTheme="majorHAnsi" w:cstheme="majorBidi"/>
          <w:sz w:val="24"/>
          <w:szCs w:val="24"/>
          <w:lang w:val="en-US"/>
        </w:rPr>
        <w:t xml:space="preserve"> </w:t>
      </w:r>
      <w:r w:rsidR="004B6336">
        <w:rPr>
          <w:rStyle w:val="FootnoteReference"/>
          <w:rFonts w:asciiTheme="majorHAnsi" w:hAnsiTheme="majorHAnsi" w:cstheme="majorBidi"/>
          <w:sz w:val="24"/>
          <w:szCs w:val="24"/>
          <w:lang w:val="en-US"/>
        </w:rPr>
        <w:fldChar w:fldCharType="begin" w:fldLock="1"/>
      </w:r>
      <w:r w:rsidR="00355F7C">
        <w:rPr>
          <w:rFonts w:asciiTheme="majorHAnsi" w:hAnsiTheme="majorHAnsi" w:cstheme="majorBidi"/>
          <w:sz w:val="24"/>
          <w:szCs w:val="24"/>
          <w:lang w:val="en-US"/>
        </w:rPr>
        <w:instrText>ADDIN CSL_CITATION {"citationItems":[{"id":"ITEM-1","itemData":{"abstract":"One of the important issues today is the problem of global warming and climate change. Global warming and climate change are phenomena of increasing concentrations of greenhouse gases in the atmosphere due to various human activities as a result of economic development activities. The success of economic development activities can be seen from the increase in the value of national output in the form of gross domestic income. Therefore, the purpose of this study is to determine the effect of economic development as measured by Gross Regional Domestic Product (GRDP) and population density to environmental quality in 33 provinces of Indonesia for the 2013-2018 period. The data in this study use GRDP of the agricultural sector, mining and quarrying, processing industry, transportation, population density and the environmental quality index (IKLH). In this study using panel data estimation. The research results show that the fixed effects method is the best method for estimating the existing variables. This research shows that the GRDP of the mining and quarrying sector has a negative and significant relationship with environmental quality in Indonesia. Then the GRDP variable in the transportation sector is positively and significantly related to the quality of the environment in Indonesia. Meanwhile, the variables of GRDP in the agricultural sector, GRDP in the transportation sector, and population density have no significant effect on the quality of the environment in Indonesia.","author":[{"dropping-particle":"","family":"Agustin","given":"Titin","non-dropping-particle":"","parse-names":false,"suffix":""},{"dropping-particle":"","family":"Nengsih","given":"","non-dropping-particle":"","parse-names":false,"suffix":""},{"dropping-particle":"","family":"Abduh","given":"Muhamad","non-dropping-particle":"","parse-names":false,"suffix":""},{"dropping-particle":"","family":"Ladini","given":"","non-dropping-particle":"","parse-names":false,"suffix":""},{"dropping-particle":"","family":"Urwawuska","given":"","non-dropping-particle":"","parse-names":false,"suffix":""}],"container-title":"IOP Conference Series: Earth and Environmental Science","id":"ITEM-1","issue":"1","issued":{"date-parts":[["2023"]]},"title":"The impact of economic development and density population on environmental quality in Indonesia","type":"article-journal","volume":"1151"},"uris":["http://www.mendeley.com/documents/?uuid=dca5294d-b933-4c85-bd24-8791cf0de0a8"]}],"mendeley":{"formattedCitation":"(Agustin et al., 2023)","manualFormatting":"(Agustin dkk., 2023)","plainTextFormattedCitation":"(Agustin et al., 2023)","previouslyFormattedCitation":"(Agustin et al., 2023)"},"properties":{"noteIndex":0},"schema":"https://github.com/citation-style-language/schema/raw/master/csl-citation.json"}</w:instrText>
      </w:r>
      <w:r w:rsidR="004B6336">
        <w:rPr>
          <w:rStyle w:val="FootnoteReference"/>
          <w:rFonts w:asciiTheme="majorHAnsi" w:hAnsiTheme="majorHAnsi" w:cstheme="majorBidi"/>
          <w:sz w:val="24"/>
          <w:szCs w:val="24"/>
          <w:lang w:val="en-US"/>
        </w:rPr>
        <w:fldChar w:fldCharType="separate"/>
      </w:r>
      <w:r w:rsidR="00401ADD" w:rsidRPr="00401ADD">
        <w:rPr>
          <w:rFonts w:asciiTheme="majorHAnsi" w:hAnsiTheme="majorHAnsi" w:cstheme="majorBidi"/>
          <w:sz w:val="24"/>
          <w:szCs w:val="24"/>
          <w:lang w:val="en-US"/>
        </w:rPr>
        <w:t xml:space="preserve">(Agustin </w:t>
      </w:r>
      <w:r w:rsidR="00355F7C">
        <w:rPr>
          <w:rFonts w:asciiTheme="majorHAnsi" w:hAnsiTheme="majorHAnsi" w:cstheme="majorBidi"/>
          <w:sz w:val="24"/>
          <w:szCs w:val="24"/>
          <w:lang w:val="en-US"/>
        </w:rPr>
        <w:t>dkk</w:t>
      </w:r>
      <w:r w:rsidR="00401ADD" w:rsidRPr="00401ADD">
        <w:rPr>
          <w:rFonts w:asciiTheme="majorHAnsi" w:hAnsiTheme="majorHAnsi" w:cstheme="majorBidi"/>
          <w:sz w:val="24"/>
          <w:szCs w:val="24"/>
          <w:lang w:val="en-US"/>
        </w:rPr>
        <w:t>., 2023)</w:t>
      </w:r>
      <w:r w:rsidR="004B6336">
        <w:rPr>
          <w:rStyle w:val="FootnoteReference"/>
          <w:rFonts w:asciiTheme="majorHAnsi" w:hAnsiTheme="majorHAnsi" w:cstheme="majorBidi"/>
          <w:sz w:val="24"/>
          <w:szCs w:val="24"/>
          <w:lang w:val="en-US"/>
        </w:rPr>
        <w:fldChar w:fldCharType="end"/>
      </w:r>
      <w:r w:rsidR="00A8641F">
        <w:rPr>
          <w:rFonts w:asciiTheme="majorHAnsi" w:hAnsiTheme="majorHAnsi" w:cstheme="majorBidi"/>
          <w:sz w:val="24"/>
          <w:szCs w:val="24"/>
          <w:lang w:val="en-US"/>
        </w:rPr>
        <w:t xml:space="preserve">. </w:t>
      </w:r>
      <w:r w:rsidR="00630E1B">
        <w:rPr>
          <w:rFonts w:asciiTheme="majorHAnsi" w:hAnsiTheme="majorHAnsi" w:cstheme="majorBidi"/>
          <w:sz w:val="24"/>
          <w:szCs w:val="24"/>
          <w:lang w:val="en-US"/>
        </w:rPr>
        <w:t>P</w:t>
      </w:r>
      <w:r w:rsidRPr="006B7FA2">
        <w:rPr>
          <w:rFonts w:asciiTheme="majorHAnsi" w:hAnsiTheme="majorHAnsi" w:cstheme="majorBidi"/>
          <w:sz w:val="24"/>
          <w:szCs w:val="24"/>
          <w:lang w:val="en-US"/>
        </w:rPr>
        <w:t xml:space="preserve">enelitian ini berusaha menggali lebih dalam bagaimana penundaan proyek ini mempengaruhi kehidupan sehari-hari masyarakat dan memberikan </w:t>
      </w:r>
      <w:r>
        <w:rPr>
          <w:rFonts w:asciiTheme="majorHAnsi" w:hAnsiTheme="majorHAnsi" w:cstheme="majorBidi"/>
          <w:sz w:val="24"/>
          <w:szCs w:val="24"/>
          <w:lang w:val="en-US"/>
        </w:rPr>
        <w:t xml:space="preserve">solusi </w:t>
      </w:r>
      <w:r w:rsidRPr="006B7FA2">
        <w:rPr>
          <w:rFonts w:asciiTheme="majorHAnsi" w:hAnsiTheme="majorHAnsi" w:cstheme="majorBidi"/>
          <w:sz w:val="24"/>
          <w:szCs w:val="24"/>
          <w:lang w:val="en-US"/>
        </w:rPr>
        <w:t>untuk penyelesaian proyek yang lebih efektif di masa mendatang.</w:t>
      </w:r>
      <w:r w:rsidR="0002627E">
        <w:rPr>
          <w:rFonts w:asciiTheme="majorHAnsi" w:hAnsiTheme="majorHAnsi" w:cstheme="majorBidi"/>
          <w:sz w:val="24"/>
          <w:szCs w:val="24"/>
          <w:lang w:val="en-US"/>
        </w:rPr>
        <w:t xml:space="preserve"> </w:t>
      </w:r>
    </w:p>
    <w:p w14:paraId="24732B9B" w14:textId="77777777" w:rsidR="00B27AEC" w:rsidRDefault="00B27AEC" w:rsidP="0002627E">
      <w:pPr>
        <w:spacing w:after="0"/>
        <w:ind w:firstLine="567"/>
        <w:jc w:val="both"/>
        <w:rPr>
          <w:rFonts w:asciiTheme="majorHAnsi" w:hAnsiTheme="majorHAnsi" w:cstheme="majorBidi"/>
          <w:sz w:val="24"/>
          <w:szCs w:val="24"/>
          <w:lang w:val="en-US"/>
        </w:rPr>
      </w:pPr>
    </w:p>
    <w:p w14:paraId="6D34768F" w14:textId="77777777" w:rsidR="006E7EC1" w:rsidRDefault="006E7EC1" w:rsidP="006E7EC1">
      <w:pPr>
        <w:spacing w:after="0"/>
        <w:jc w:val="both"/>
        <w:rPr>
          <w:rFonts w:asciiTheme="majorBidi" w:hAnsiTheme="majorBidi" w:cstheme="majorBidi"/>
          <w:sz w:val="24"/>
          <w:szCs w:val="24"/>
          <w:lang w:val="en-US"/>
        </w:rPr>
      </w:pPr>
    </w:p>
    <w:p w14:paraId="10B54317" w14:textId="3948777D" w:rsidR="00EB2296" w:rsidRDefault="006E7EC1" w:rsidP="00EB2296">
      <w:pPr>
        <w:spacing w:after="0"/>
        <w:jc w:val="both"/>
        <w:rPr>
          <w:rFonts w:asciiTheme="majorHAnsi" w:hAnsiTheme="majorHAnsi" w:cstheme="majorBidi"/>
          <w:b/>
          <w:sz w:val="24"/>
          <w:szCs w:val="24"/>
          <w:lang w:val="en-US"/>
        </w:rPr>
      </w:pPr>
      <w:r w:rsidRPr="00EB2296">
        <w:rPr>
          <w:rFonts w:asciiTheme="majorHAnsi" w:hAnsiTheme="majorHAnsi" w:cstheme="majorBidi"/>
          <w:b/>
          <w:sz w:val="24"/>
          <w:szCs w:val="24"/>
          <w:lang w:val="en-US"/>
        </w:rPr>
        <w:t xml:space="preserve">KAJIAN TEORI </w:t>
      </w:r>
    </w:p>
    <w:p w14:paraId="74B269DF" w14:textId="7B948905" w:rsidR="001446A9" w:rsidRDefault="003B532D" w:rsidP="001446A9">
      <w:pPr>
        <w:spacing w:after="0"/>
        <w:jc w:val="both"/>
        <w:rPr>
          <w:rFonts w:asciiTheme="majorHAnsi" w:hAnsiTheme="majorHAnsi" w:cstheme="majorBidi"/>
          <w:b/>
          <w:sz w:val="24"/>
          <w:szCs w:val="24"/>
          <w:lang w:val="en-US"/>
        </w:rPr>
      </w:pPr>
      <w:r>
        <w:rPr>
          <w:rFonts w:asciiTheme="majorHAnsi" w:hAnsiTheme="majorHAnsi" w:cstheme="majorBidi"/>
          <w:b/>
          <w:sz w:val="24"/>
          <w:szCs w:val="24"/>
          <w:lang w:val="en-US"/>
        </w:rPr>
        <w:t>Pengertian Eksternalitas</w:t>
      </w:r>
    </w:p>
    <w:p w14:paraId="423CD577" w14:textId="0DD02905" w:rsidR="00EB2296" w:rsidRDefault="003B532D" w:rsidP="003B532D">
      <w:pPr>
        <w:spacing w:after="0"/>
        <w:ind w:firstLine="567"/>
        <w:jc w:val="both"/>
        <w:rPr>
          <w:rFonts w:asciiTheme="majorHAnsi" w:hAnsiTheme="majorHAnsi"/>
          <w:sz w:val="24"/>
          <w:szCs w:val="24"/>
          <w:lang w:val="en-US"/>
        </w:rPr>
      </w:pPr>
      <w:r>
        <w:rPr>
          <w:rFonts w:asciiTheme="majorHAnsi" w:hAnsiTheme="majorHAnsi"/>
          <w:sz w:val="24"/>
          <w:szCs w:val="24"/>
          <w:lang w:val="en-US"/>
        </w:rPr>
        <w:t>Eksternalitas merupakan konsekuensi dari lingkungan sebagai sumber daya yang bertalian dengan aktivit</w:t>
      </w:r>
      <w:r w:rsidR="00BE21D5">
        <w:rPr>
          <w:rFonts w:asciiTheme="majorHAnsi" w:hAnsiTheme="majorHAnsi"/>
          <w:sz w:val="24"/>
          <w:szCs w:val="24"/>
          <w:lang w:val="en-US"/>
        </w:rPr>
        <w:t>a</w:t>
      </w:r>
      <w:r>
        <w:rPr>
          <w:rFonts w:asciiTheme="majorHAnsi" w:hAnsiTheme="majorHAnsi"/>
          <w:sz w:val="24"/>
          <w:szCs w:val="24"/>
          <w:lang w:val="en-US"/>
        </w:rPr>
        <w:t>s ekonomi yang terjadi di tengah masyarakat. Dalam konsep ilmu ekonomi, dinyatakan bahwa eksternalitas adalah suatu bentuk yang muncul berupa manfaat ataupun bisa berupa biaya pada seseorang atau sekelompok orang yang disebabkan oleh aktivitas ekonomi (pemanfaatan sumber daya lingkungan untuk memenuhi kebutuhan) orang atau kelompok orang lain.</w:t>
      </w:r>
      <w:r w:rsidR="00355F7C">
        <w:rPr>
          <w:rFonts w:asciiTheme="majorHAnsi" w:hAnsiTheme="majorHAnsi"/>
          <w:sz w:val="24"/>
          <w:szCs w:val="24"/>
          <w:lang w:val="en-US"/>
        </w:rPr>
        <w:t xml:space="preserve"> </w:t>
      </w:r>
      <w:r w:rsidR="004B6336">
        <w:rPr>
          <w:rStyle w:val="FootnoteReference"/>
          <w:rFonts w:asciiTheme="majorHAnsi" w:hAnsiTheme="majorHAnsi"/>
          <w:sz w:val="24"/>
          <w:szCs w:val="24"/>
          <w:lang w:val="en-US"/>
        </w:rPr>
        <w:fldChar w:fldCharType="begin" w:fldLock="1"/>
      </w:r>
      <w:r w:rsidR="00401ADD">
        <w:rPr>
          <w:rFonts w:asciiTheme="majorHAnsi" w:hAnsiTheme="majorHAnsi"/>
          <w:sz w:val="24"/>
          <w:szCs w:val="24"/>
          <w:lang w:val="en-US"/>
        </w:rPr>
        <w:instrText>ADDIN CSL_CITATION {"citationItems":[{"id":"ITEM-1","itemData":{"author":[{"dropping-particle":"","family":"Syah","given":"Nurhasan","non-dropping-particle":"","parse-names":false,"suffix":""},{"dropping-particle":"","family":"Hendri Danhas","given":"Yun","non-dropping-particle":"","parse-names":false,"suffix":""}],"id":"ITEM-1","issued":{"date-parts":[["2021"]]},"number-of-pages":"122","publisher":"Budi Utama","publisher-place":"Yogyakarta","title":"Ekologi Industri","type":"book"},"uris":["http://www.mendeley.com/documents/?uuid=57f7f2b3-3d72-4a90-9af9-51159c7e0478"]}],"mendeley":{"formattedCitation":"(Syah &amp; Hendri Danhas, 2021)","plainTextFormattedCitation":"(Syah &amp; Hendri Danhas, 2021)","previouslyFormattedCitation":"(Syah &amp; Hendri Danhas, 2021)"},"properties":{"noteIndex":0},"schema":"https://github.com/citation-style-language/schema/raw/master/csl-citation.json"}</w:instrText>
      </w:r>
      <w:r w:rsidR="004B6336">
        <w:rPr>
          <w:rStyle w:val="FootnoteReference"/>
          <w:rFonts w:asciiTheme="majorHAnsi" w:hAnsiTheme="majorHAnsi"/>
          <w:sz w:val="24"/>
          <w:szCs w:val="24"/>
          <w:lang w:val="en-US"/>
        </w:rPr>
        <w:fldChar w:fldCharType="separate"/>
      </w:r>
      <w:r w:rsidR="00401ADD" w:rsidRPr="00401ADD">
        <w:rPr>
          <w:rFonts w:asciiTheme="majorHAnsi" w:hAnsiTheme="majorHAnsi"/>
          <w:sz w:val="24"/>
          <w:szCs w:val="24"/>
          <w:lang w:val="en-US"/>
        </w:rPr>
        <w:t>(Syah &amp; Hendri Danhas, 2021)</w:t>
      </w:r>
      <w:r w:rsidR="004B6336">
        <w:rPr>
          <w:rStyle w:val="FootnoteReference"/>
          <w:rFonts w:asciiTheme="majorHAnsi" w:hAnsiTheme="majorHAnsi"/>
          <w:sz w:val="24"/>
          <w:szCs w:val="24"/>
          <w:lang w:val="en-US"/>
        </w:rPr>
        <w:fldChar w:fldCharType="end"/>
      </w:r>
    </w:p>
    <w:p w14:paraId="1EEEAF05" w14:textId="02651B6A" w:rsidR="001446A9" w:rsidRPr="0003336B" w:rsidRDefault="00BE21D5" w:rsidP="00973E9E">
      <w:pPr>
        <w:spacing w:after="0"/>
        <w:ind w:firstLine="567"/>
        <w:jc w:val="both"/>
        <w:rPr>
          <w:rFonts w:asciiTheme="majorHAnsi" w:hAnsiTheme="majorHAnsi"/>
          <w:sz w:val="24"/>
          <w:szCs w:val="24"/>
          <w:lang w:val="en-US"/>
        </w:rPr>
      </w:pPr>
      <w:r w:rsidRPr="00BE21D5">
        <w:rPr>
          <w:rFonts w:asciiTheme="majorHAnsi" w:hAnsiTheme="majorHAnsi"/>
          <w:sz w:val="24"/>
          <w:szCs w:val="24"/>
          <w:lang w:val="en-US"/>
        </w:rPr>
        <w:t xml:space="preserve">Eksternalitas timbul karena tindakan konsumsi atau produksi dari satu pihak mempunyai pengaruh terhadap pihak yang lain dan tidak ada kompensasi yang dibayarkan oleh pihak yang menyebabkan </w:t>
      </w:r>
      <w:r w:rsidRPr="0003336B">
        <w:rPr>
          <w:rFonts w:asciiTheme="majorHAnsi" w:hAnsiTheme="majorHAnsi"/>
          <w:sz w:val="24"/>
          <w:szCs w:val="24"/>
          <w:lang w:val="en-US"/>
        </w:rPr>
        <w:t xml:space="preserve">atau kompensasi yang diterima oleh pihak yang terkena dampak tersebut. </w:t>
      </w:r>
      <w:r w:rsidR="001446A9" w:rsidRPr="0003336B">
        <w:rPr>
          <w:rFonts w:asciiTheme="majorHAnsi" w:hAnsiTheme="majorHAnsi"/>
          <w:sz w:val="24"/>
          <w:szCs w:val="24"/>
          <w:lang w:val="en-US"/>
        </w:rPr>
        <w:t>Adapun dua jenis dari eksternalitas yaitu :</w:t>
      </w:r>
    </w:p>
    <w:p w14:paraId="45BD1BF2" w14:textId="11A1A013" w:rsidR="001446A9" w:rsidRPr="001446A9" w:rsidRDefault="001446A9" w:rsidP="001446A9">
      <w:pPr>
        <w:pStyle w:val="ListParagraph"/>
        <w:numPr>
          <w:ilvl w:val="0"/>
          <w:numId w:val="2"/>
        </w:numPr>
        <w:spacing w:after="0"/>
        <w:jc w:val="both"/>
        <w:rPr>
          <w:rFonts w:asciiTheme="majorHAnsi" w:hAnsiTheme="majorHAnsi"/>
          <w:sz w:val="24"/>
          <w:szCs w:val="24"/>
          <w:lang w:val="en-US"/>
        </w:rPr>
      </w:pPr>
      <w:r w:rsidRPr="00C71E56">
        <w:rPr>
          <w:rFonts w:asciiTheme="majorHAnsi" w:hAnsiTheme="majorHAnsi"/>
          <w:sz w:val="24"/>
          <w:szCs w:val="24"/>
          <w:lang w:val="en-US"/>
        </w:rPr>
        <w:t>Eksternalitas positif adalah tindakan</w:t>
      </w:r>
      <w:r w:rsidRPr="001446A9">
        <w:rPr>
          <w:rFonts w:asciiTheme="majorHAnsi" w:hAnsiTheme="majorHAnsi"/>
          <w:sz w:val="24"/>
          <w:szCs w:val="24"/>
          <w:lang w:val="en-US"/>
        </w:rPr>
        <w:t xml:space="preserve"> seseorang yang memebrikan manfaat bagi orang lain, tetapi manfaat tersebut tidak dialokasikan di dalam pasar. Jika kegiatan dari beberapa orang menghasilkan manfaat bagi orang lain dan orang yang menerima manfaat tersebut tidak membayar atau memberikan harga atas manfaat tersebut maka nilai sebenarnya dari kegiatan-kegiatan tersebut tidak tercermin dalam kegiatan</w:t>
      </w:r>
      <w:r>
        <w:rPr>
          <w:rFonts w:asciiTheme="majorHAnsi" w:hAnsiTheme="majorHAnsi"/>
          <w:sz w:val="24"/>
          <w:szCs w:val="24"/>
          <w:lang w:val="en-US"/>
        </w:rPr>
        <w:t xml:space="preserve"> </w:t>
      </w:r>
      <w:r w:rsidRPr="001446A9">
        <w:rPr>
          <w:rFonts w:asciiTheme="majorHAnsi" w:hAnsiTheme="majorHAnsi"/>
          <w:sz w:val="24"/>
          <w:szCs w:val="24"/>
          <w:lang w:val="en-US"/>
        </w:rPr>
        <w:t>pasar.</w:t>
      </w:r>
    </w:p>
    <w:p w14:paraId="7512059A" w14:textId="4B566729" w:rsidR="00BE21D5" w:rsidRDefault="001446A9" w:rsidP="001446A9">
      <w:pPr>
        <w:pStyle w:val="ListParagraph"/>
        <w:numPr>
          <w:ilvl w:val="0"/>
          <w:numId w:val="2"/>
        </w:numPr>
        <w:spacing w:after="0"/>
        <w:jc w:val="both"/>
        <w:rPr>
          <w:rFonts w:asciiTheme="majorHAnsi" w:hAnsiTheme="majorHAnsi"/>
          <w:sz w:val="24"/>
          <w:szCs w:val="24"/>
          <w:lang w:val="en-US"/>
        </w:rPr>
      </w:pPr>
      <w:r w:rsidRPr="001446A9">
        <w:rPr>
          <w:rFonts w:asciiTheme="majorHAnsi" w:hAnsiTheme="majorHAnsi"/>
          <w:sz w:val="24"/>
          <w:szCs w:val="24"/>
          <w:lang w:val="en-US"/>
        </w:rPr>
        <w:t>Eksternalitas negatif adalah biaya yang dikenakan pada orang lain di luar sistem pasar sebagai produk dari kegiatan produktif. Seperti tercemarnya lingkungan, polusi, tercemarnya udara.</w:t>
      </w:r>
    </w:p>
    <w:p w14:paraId="4F30B295" w14:textId="77777777" w:rsidR="001D27D0" w:rsidRDefault="001D27D0" w:rsidP="001D27D0">
      <w:pPr>
        <w:pStyle w:val="ListParagraph"/>
        <w:spacing w:after="0"/>
        <w:ind w:left="1287"/>
        <w:jc w:val="both"/>
        <w:rPr>
          <w:rFonts w:asciiTheme="majorHAnsi" w:hAnsiTheme="majorHAnsi"/>
          <w:sz w:val="24"/>
          <w:szCs w:val="24"/>
          <w:lang w:val="en-US"/>
        </w:rPr>
      </w:pPr>
    </w:p>
    <w:p w14:paraId="73FD029A" w14:textId="7F32767C" w:rsidR="001D27D0" w:rsidRPr="001D27D0" w:rsidRDefault="001D27D0" w:rsidP="001D27D0">
      <w:pPr>
        <w:spacing w:after="0"/>
        <w:jc w:val="both"/>
        <w:rPr>
          <w:rFonts w:asciiTheme="majorHAnsi" w:hAnsiTheme="majorHAnsi"/>
          <w:b/>
          <w:bCs/>
          <w:sz w:val="24"/>
          <w:szCs w:val="24"/>
          <w:lang w:val="en-US"/>
        </w:rPr>
      </w:pPr>
      <w:r>
        <w:rPr>
          <w:rFonts w:asciiTheme="majorHAnsi" w:hAnsiTheme="majorHAnsi"/>
          <w:b/>
          <w:bCs/>
          <w:sz w:val="24"/>
          <w:szCs w:val="24"/>
          <w:lang w:val="en-US"/>
        </w:rPr>
        <w:t>Kenyamanan Masyarakat</w:t>
      </w:r>
    </w:p>
    <w:p w14:paraId="3FDF8D7C" w14:textId="209A18EA" w:rsidR="00D15EB2" w:rsidRDefault="00D15EB2" w:rsidP="003B532D">
      <w:pPr>
        <w:spacing w:after="0"/>
        <w:ind w:firstLine="567"/>
        <w:jc w:val="both"/>
        <w:rPr>
          <w:rFonts w:asciiTheme="majorHAnsi" w:hAnsiTheme="majorHAnsi" w:cstheme="majorBidi"/>
          <w:bCs/>
          <w:sz w:val="24"/>
          <w:szCs w:val="24"/>
          <w:lang w:val="en-US"/>
        </w:rPr>
      </w:pPr>
      <w:r w:rsidRPr="00D15EB2">
        <w:rPr>
          <w:rFonts w:asciiTheme="majorHAnsi" w:hAnsiTheme="majorHAnsi" w:cstheme="majorBidi"/>
          <w:bCs/>
          <w:sz w:val="24"/>
          <w:szCs w:val="24"/>
          <w:lang w:val="en-US"/>
        </w:rPr>
        <w:t>Syarat untuk menjadi maju semua tersedia, di antaranya kekayaan alam, penduduk yang besar, infrastruktur, dan lain sebagainya. Perpaduan kekayaan alam dan keunggulan pengetahuan teknologi serta semangat untuk maju, akan bersinergi mengantarkan Indonesia menjadi negara yang maju, makmur dan sejahtera.</w:t>
      </w:r>
      <w:r w:rsidR="00355F7C">
        <w:rPr>
          <w:rFonts w:asciiTheme="majorHAnsi" w:hAnsiTheme="majorHAnsi" w:cstheme="majorBidi"/>
          <w:bCs/>
          <w:sz w:val="24"/>
          <w:szCs w:val="24"/>
          <w:lang w:val="en-US"/>
        </w:rPr>
        <w:t xml:space="preserve"> </w:t>
      </w:r>
      <w:r w:rsidR="00355F7C">
        <w:rPr>
          <w:rFonts w:asciiTheme="majorHAnsi" w:hAnsiTheme="majorHAnsi" w:cstheme="majorBidi"/>
          <w:bCs/>
          <w:sz w:val="24"/>
          <w:szCs w:val="24"/>
          <w:lang w:val="en-US"/>
        </w:rPr>
        <w:fldChar w:fldCharType="begin" w:fldLock="1"/>
      </w:r>
      <w:r w:rsidR="006E3419">
        <w:rPr>
          <w:rFonts w:asciiTheme="majorHAnsi" w:hAnsiTheme="majorHAnsi" w:cstheme="majorBidi"/>
          <w:bCs/>
          <w:sz w:val="24"/>
          <w:szCs w:val="24"/>
          <w:lang w:val="en-US"/>
        </w:rPr>
        <w:instrText>ADDIN CSL_CITATION {"citationItems":[{"id":"ITEM-1","itemData":{"abstract":"Bangsa Indonesia dianugerahi Allah kekayaan sumber daya alam yang melimpah dan sumber daya manusia yang potensial. Ironinya kekayaan yang dimiliki kurang dapat memakmurkan masyarakat Indonesia, bahkan puluhan juta rakyat Indonesia berada di bawah dan dalam garis kemiskinan. Kesenjangan sosial dan budaya korupsi terjadi dimana-mana ditambah kebijakan pemerintah yang kurang pro terhadap masyarakat khususnya masyarakat golongan menengah ke bawah. Tulisan ini bertujuan memberikan sumbangsih fikiran berbasis analisis sumber daya alam dan sumber daya manusia di Indonesia, agar dapat diberdayagunakan sesuai tujuan nasional dan menjadi negara maju bermartabat sesuai dengan Pembukaan dan UUD 1945.","author":[{"dropping-particle":"","family":"Hansen Rusliani","given":"","non-dropping-particle":"","parse-names":false,"suffix":""}],"container-title":"Kontekstualita","id":"ITEM-1","issue":"2","issued":{"date-parts":[["2015"]]},"page":"206-219","title":"Kebijakan Muamalah Pemerintah Indonesia terhadap Sumber Daya Alam dan Sumber Daya Manusia sebagai Modal Pembangunan Ekonomi","type":"article-journal","volume":"30"},"uris":["http://www.mendeley.com/documents/?uuid=0e96f53d-4b1f-4a57-aee4-e858e8f74c6c"]}],"mendeley":{"formattedCitation":"(Hansen Rusliani, 2015)","plainTextFormattedCitation":"(Hansen Rusliani, 2015)","previouslyFormattedCitation":"(Hansen Rusliani, 2015)"},"properties":{"noteIndex":0},"schema":"https://github.com/citation-style-language/schema/raw/master/csl-citation.json"}</w:instrText>
      </w:r>
      <w:r w:rsidR="00355F7C">
        <w:rPr>
          <w:rFonts w:asciiTheme="majorHAnsi" w:hAnsiTheme="majorHAnsi" w:cstheme="majorBidi"/>
          <w:bCs/>
          <w:sz w:val="24"/>
          <w:szCs w:val="24"/>
          <w:lang w:val="en-US"/>
        </w:rPr>
        <w:fldChar w:fldCharType="separate"/>
      </w:r>
      <w:r w:rsidR="00355F7C" w:rsidRPr="00355F7C">
        <w:rPr>
          <w:rFonts w:asciiTheme="majorHAnsi" w:hAnsiTheme="majorHAnsi" w:cstheme="majorBidi"/>
          <w:bCs/>
          <w:sz w:val="24"/>
          <w:szCs w:val="24"/>
          <w:lang w:val="en-US"/>
        </w:rPr>
        <w:t>(Hansen Rusliani, 2015)</w:t>
      </w:r>
      <w:r w:rsidR="00355F7C">
        <w:rPr>
          <w:rFonts w:asciiTheme="majorHAnsi" w:hAnsiTheme="majorHAnsi" w:cstheme="majorBidi"/>
          <w:bCs/>
          <w:sz w:val="24"/>
          <w:szCs w:val="24"/>
          <w:lang w:val="en-US"/>
        </w:rPr>
        <w:fldChar w:fldCharType="end"/>
      </w:r>
      <w:r w:rsidR="00401ADD">
        <w:rPr>
          <w:rFonts w:asciiTheme="majorHAnsi" w:hAnsiTheme="majorHAnsi" w:cstheme="majorBidi"/>
          <w:bCs/>
          <w:sz w:val="24"/>
          <w:szCs w:val="24"/>
          <w:lang w:val="en-US"/>
        </w:rPr>
        <w:t xml:space="preserve"> </w:t>
      </w:r>
    </w:p>
    <w:p w14:paraId="58E0EA2D" w14:textId="325494FB" w:rsidR="001D27D0" w:rsidRDefault="001D27D0" w:rsidP="006E3419">
      <w:pPr>
        <w:spacing w:after="0"/>
        <w:ind w:firstLine="567"/>
        <w:jc w:val="both"/>
        <w:rPr>
          <w:rFonts w:asciiTheme="majorHAnsi" w:hAnsiTheme="majorHAnsi" w:cstheme="majorBidi"/>
          <w:bCs/>
          <w:sz w:val="24"/>
          <w:szCs w:val="24"/>
          <w:lang w:val="en-US"/>
        </w:rPr>
      </w:pPr>
      <w:r w:rsidRPr="001D27D0">
        <w:rPr>
          <w:rFonts w:asciiTheme="majorHAnsi" w:hAnsiTheme="majorHAnsi" w:cstheme="majorBidi"/>
          <w:bCs/>
          <w:sz w:val="24"/>
          <w:szCs w:val="24"/>
          <w:lang w:val="en-US"/>
        </w:rPr>
        <w:t xml:space="preserve">Kenyamanan Masyarakat menjelaskan kondisi di mana masyarakat merasa aman, tenteram, dan sejahtera dalam lingkungan mereka. </w:t>
      </w:r>
      <w:r w:rsidR="00C35429" w:rsidRPr="00C35429">
        <w:rPr>
          <w:rFonts w:asciiTheme="majorHAnsi" w:hAnsiTheme="majorHAnsi" w:cstheme="majorBidi"/>
          <w:bCs/>
          <w:sz w:val="24"/>
          <w:szCs w:val="24"/>
          <w:lang w:val="en-US"/>
        </w:rPr>
        <w:t>Kenyamanan</w:t>
      </w:r>
      <w:r w:rsidR="00745FF7">
        <w:rPr>
          <w:rFonts w:asciiTheme="majorHAnsi" w:hAnsiTheme="majorHAnsi" w:cstheme="majorBidi"/>
          <w:bCs/>
          <w:sz w:val="24"/>
          <w:szCs w:val="24"/>
          <w:lang w:val="en-US"/>
        </w:rPr>
        <w:t xml:space="preserve"> adalah</w:t>
      </w:r>
      <w:r w:rsidR="00C35429" w:rsidRPr="00C35429">
        <w:rPr>
          <w:rFonts w:asciiTheme="majorHAnsi" w:hAnsiTheme="majorHAnsi" w:cstheme="majorBidi"/>
          <w:bCs/>
          <w:sz w:val="24"/>
          <w:szCs w:val="24"/>
          <w:lang w:val="en-US"/>
        </w:rPr>
        <w:t xml:space="preserve"> sebagai kondisi dimana manusia yang berada di dalam kota telah dipenuhi kebutuhan dasarnya baik kebutuhan individu maupun bersama sebagai bagian dari masyarakat, sehingga dapat merasakan kepuasan pada diri manusia tersebut. Pemenuhan faktor</w:t>
      </w:r>
      <w:r w:rsidR="006002DD">
        <w:rPr>
          <w:rFonts w:asciiTheme="majorHAnsi" w:hAnsiTheme="majorHAnsi" w:cstheme="majorBidi"/>
          <w:bCs/>
          <w:sz w:val="24"/>
          <w:szCs w:val="24"/>
          <w:lang w:val="en-US"/>
        </w:rPr>
        <w:t>-</w:t>
      </w:r>
      <w:r w:rsidR="00C35429" w:rsidRPr="00C35429">
        <w:rPr>
          <w:rFonts w:asciiTheme="majorHAnsi" w:hAnsiTheme="majorHAnsi" w:cstheme="majorBidi"/>
          <w:bCs/>
          <w:sz w:val="24"/>
          <w:szCs w:val="24"/>
          <w:lang w:val="en-US"/>
        </w:rPr>
        <w:t>faktor kenyamanan kota merupakan hal yang perlu menjadi perhatian oleh seluruh stakeholders, khususnya pemerintah dalam menata kehidupan masyarakat kota dengan segala kompleksitas kota</w:t>
      </w:r>
      <w:r w:rsidR="00745FF7">
        <w:rPr>
          <w:rFonts w:asciiTheme="majorHAnsi" w:hAnsiTheme="majorHAnsi" w:cstheme="majorBidi"/>
          <w:bCs/>
          <w:sz w:val="24"/>
          <w:szCs w:val="24"/>
          <w:lang w:val="en-US"/>
        </w:rPr>
        <w:t xml:space="preserve">. </w:t>
      </w:r>
      <w:r w:rsidRPr="001D27D0">
        <w:rPr>
          <w:rFonts w:asciiTheme="majorHAnsi" w:hAnsiTheme="majorHAnsi" w:cstheme="majorBidi"/>
          <w:bCs/>
          <w:sz w:val="24"/>
          <w:szCs w:val="24"/>
          <w:lang w:val="en-US"/>
        </w:rPr>
        <w:t>Kenyamanan ini dipengaruhi oleh berbagai faktor, sebagai berikut:</w:t>
      </w:r>
    </w:p>
    <w:p w14:paraId="1D38B5A3" w14:textId="7BA54189" w:rsidR="001D27D0" w:rsidRDefault="001D27D0" w:rsidP="00973E9E">
      <w:pPr>
        <w:pStyle w:val="ListParagraph"/>
        <w:numPr>
          <w:ilvl w:val="0"/>
          <w:numId w:val="4"/>
        </w:numPr>
        <w:spacing w:after="0"/>
        <w:jc w:val="both"/>
        <w:rPr>
          <w:rFonts w:asciiTheme="majorHAnsi" w:hAnsiTheme="majorHAnsi" w:cstheme="majorBidi"/>
          <w:bCs/>
          <w:sz w:val="24"/>
          <w:szCs w:val="24"/>
          <w:lang w:val="en-US"/>
        </w:rPr>
      </w:pPr>
      <w:r w:rsidRPr="001D27D0">
        <w:rPr>
          <w:rFonts w:asciiTheme="majorHAnsi" w:hAnsiTheme="majorHAnsi" w:cstheme="majorBidi"/>
          <w:bCs/>
          <w:sz w:val="24"/>
          <w:szCs w:val="24"/>
          <w:lang w:val="en-US"/>
        </w:rPr>
        <w:t>Kualitas Lingkungan</w:t>
      </w:r>
      <w:r>
        <w:rPr>
          <w:rFonts w:asciiTheme="majorHAnsi" w:hAnsiTheme="majorHAnsi" w:cstheme="majorBidi"/>
          <w:bCs/>
          <w:sz w:val="24"/>
          <w:szCs w:val="24"/>
          <w:lang w:val="en-US"/>
        </w:rPr>
        <w:t>, digabungkan kedalam suatu indeks komposit yang menggambarkan indeks kualitas udara, kualitas air, dan indeks kualitas tutupan lahan. Bagaimana pembangunan dapat dilakukan atau dipenuhi dengan tetap menjaga kelestarian lingkungan.</w:t>
      </w:r>
      <w:r w:rsidR="00355F7C">
        <w:rPr>
          <w:rFonts w:asciiTheme="majorHAnsi" w:hAnsiTheme="majorHAnsi" w:cstheme="majorBidi"/>
          <w:bCs/>
          <w:sz w:val="24"/>
          <w:szCs w:val="24"/>
          <w:lang w:val="en-US"/>
        </w:rPr>
        <w:t xml:space="preserve"> </w:t>
      </w:r>
      <w:r w:rsidR="004B6336">
        <w:rPr>
          <w:rStyle w:val="FootnoteReference"/>
          <w:rFonts w:asciiTheme="majorHAnsi" w:hAnsiTheme="majorHAnsi" w:cstheme="majorBidi"/>
          <w:bCs/>
          <w:sz w:val="24"/>
          <w:szCs w:val="24"/>
          <w:lang w:val="en-US"/>
        </w:rPr>
        <w:fldChar w:fldCharType="begin" w:fldLock="1"/>
      </w:r>
      <w:r w:rsidR="00401ADD">
        <w:rPr>
          <w:rFonts w:asciiTheme="majorHAnsi" w:hAnsiTheme="majorHAnsi" w:cstheme="majorBidi"/>
          <w:bCs/>
          <w:sz w:val="24"/>
          <w:szCs w:val="24"/>
          <w:lang w:val="en-US"/>
        </w:rPr>
        <w:instrText>ADDIN CSL_CITATION {"citationItems":[{"id":"ITEM-1","itemData":{"abstract":"Abstract: Artikel ini untuk mengukur kemampuan Indonesia untuk mencapai Sustainable Development Goals (SDGs). Variabel yang digunakan dalam penelitian adalah pertumbuhan ekonomi (PDRB), Indeks Pembangunan Manusia (IPM), Dana Pihak Ketiga Perbankan Syariah (DPK) dan Indeks Kualitas Lingkungan Hidup (IKLH) dan kemiskinan. Regresi Panel Provinsi di Indonesia dan untuk melihat wilayah yang mampu mencapai SDGs dilakukan pemetaan dengan Diagram Cartesius. Hasil penelitian menunjukkan bahwa PDRB, IPM, DPK, dan IKLH berpengaruh terhadap pengurangan kemiskinan secara bersama-sama, namun secara parsial IKLH tidak berpengaruh terhadap pengurangan kemiskinan. Wilayah provinsi yang memiliki peluang mewujudkan SDGs adalah Jawa Tengah, karena wilayah ini memiliki pertumbuhan ekonomi di atas rata-rata dengan IKLH yang juga tinggi. Kata kunci : SDGs, PDRB, IPM, IKLH, DPK, Kemiskinan Abstract: This paper aims to measure Indonesia's capability to achieve Sustainable Development Goals (SGDs). The variables used in this study are economic development (GDRP), Human Development Index (HDI), third party funds (DPK), and environmental quality index (IKLH) and welfare. The Provincial Regression Panel in Indonesia and regions which are capable of achieving SDGs are found by mapping using Cartesian Diagram. This study shows that the GDRP, HDI, DPK, and IKLH at the same time affect to the poverty reduction, but IKLH does not affect poverty reduction partially. The most potential province to implement SDGs is Central Java due to its economic growth is higher than average and its IKLH is also high. Keywords: SDGs, GDRP, HDI, IKLH, Poverty","author":[{"dropping-particle":"","family":"Ferawati","given":"Rofiqoh","non-dropping-particle":"","parse-names":false,"suffix":""}],"container-title":"Kontekstualita","id":"ITEM-1","issue":"02","issued":{"date-parts":[["2018"]]},"page":"143-167","title":"Sustainable Development Goals di Indonesia: Pengukuran dan Agenda Mewujudkannya Dalam Perspektif Ekonomi Islam","type":"article-journal","volume":"33"},"uris":["http://www.mendeley.com/documents/?uuid=b035ffaa-ed81-4926-9f67-b60f9e251bd4"]}],"mendeley":{"formattedCitation":"(Ferawati, 2018)","plainTextFormattedCitation":"(Ferawati, 2018)","previouslyFormattedCitation":"(Ferawati, 2018)"},"properties":{"noteIndex":0},"schema":"https://github.com/citation-style-language/schema/raw/master/csl-citation.json"}</w:instrText>
      </w:r>
      <w:r w:rsidR="004B6336">
        <w:rPr>
          <w:rStyle w:val="FootnoteReference"/>
          <w:rFonts w:asciiTheme="majorHAnsi" w:hAnsiTheme="majorHAnsi" w:cstheme="majorBidi"/>
          <w:bCs/>
          <w:sz w:val="24"/>
          <w:szCs w:val="24"/>
          <w:lang w:val="en-US"/>
        </w:rPr>
        <w:fldChar w:fldCharType="separate"/>
      </w:r>
      <w:r w:rsidR="00401ADD" w:rsidRPr="00401ADD">
        <w:rPr>
          <w:rFonts w:asciiTheme="majorHAnsi" w:hAnsiTheme="majorHAnsi" w:cstheme="majorBidi"/>
          <w:sz w:val="24"/>
          <w:szCs w:val="24"/>
          <w:lang w:val="en-US"/>
        </w:rPr>
        <w:t>(Ferawati, 2018)</w:t>
      </w:r>
      <w:r w:rsidR="004B6336">
        <w:rPr>
          <w:rStyle w:val="FootnoteReference"/>
          <w:rFonts w:asciiTheme="majorHAnsi" w:hAnsiTheme="majorHAnsi" w:cstheme="majorBidi"/>
          <w:bCs/>
          <w:sz w:val="24"/>
          <w:szCs w:val="24"/>
          <w:lang w:val="en-US"/>
        </w:rPr>
        <w:fldChar w:fldCharType="end"/>
      </w:r>
    </w:p>
    <w:p w14:paraId="03131D8F" w14:textId="504EA139" w:rsidR="003B532D" w:rsidRDefault="001D27D0" w:rsidP="00973E9E">
      <w:pPr>
        <w:pStyle w:val="ListParagraph"/>
        <w:numPr>
          <w:ilvl w:val="0"/>
          <w:numId w:val="4"/>
        </w:numPr>
        <w:spacing w:after="0"/>
        <w:jc w:val="both"/>
        <w:rPr>
          <w:rFonts w:asciiTheme="majorHAnsi" w:hAnsiTheme="majorHAnsi" w:cstheme="majorBidi"/>
          <w:bCs/>
          <w:sz w:val="24"/>
          <w:szCs w:val="24"/>
          <w:lang w:val="en-US"/>
        </w:rPr>
      </w:pPr>
      <w:r w:rsidRPr="001D27D0">
        <w:rPr>
          <w:rFonts w:asciiTheme="majorHAnsi" w:hAnsiTheme="majorHAnsi" w:cstheme="majorBidi"/>
          <w:bCs/>
          <w:sz w:val="24"/>
          <w:szCs w:val="24"/>
          <w:lang w:val="en-US"/>
        </w:rPr>
        <w:t>Infrastruktur dan</w:t>
      </w:r>
      <w:r w:rsidR="00E23813">
        <w:rPr>
          <w:rFonts w:asciiTheme="majorHAnsi" w:hAnsiTheme="majorHAnsi" w:cstheme="majorBidi"/>
          <w:bCs/>
          <w:sz w:val="24"/>
          <w:szCs w:val="24"/>
          <w:lang w:val="en-US"/>
        </w:rPr>
        <w:t xml:space="preserve"> keamanan sosial</w:t>
      </w:r>
      <w:r w:rsidR="00DE2E4E">
        <w:rPr>
          <w:rFonts w:asciiTheme="majorHAnsi" w:hAnsiTheme="majorHAnsi" w:cstheme="majorBidi"/>
          <w:bCs/>
          <w:sz w:val="24"/>
          <w:szCs w:val="24"/>
          <w:lang w:val="en-US"/>
        </w:rPr>
        <w:t xml:space="preserve">. </w:t>
      </w:r>
      <w:r w:rsidRPr="001D27D0">
        <w:rPr>
          <w:rFonts w:asciiTheme="majorHAnsi" w:hAnsiTheme="majorHAnsi" w:cstheme="majorBidi"/>
          <w:bCs/>
          <w:sz w:val="24"/>
          <w:szCs w:val="24"/>
          <w:lang w:val="en-US"/>
        </w:rPr>
        <w:t xml:space="preserve">Akses terhadap infrastruktur dasar seperti jalan, air bersih, dan listrik meningkatkan kenyamanan </w:t>
      </w:r>
      <w:r w:rsidR="00F80055">
        <w:rPr>
          <w:rFonts w:asciiTheme="majorHAnsi" w:hAnsiTheme="majorHAnsi" w:cstheme="majorBidi"/>
          <w:bCs/>
          <w:sz w:val="24"/>
          <w:szCs w:val="24"/>
          <w:lang w:val="en-US"/>
        </w:rPr>
        <w:t xml:space="preserve">dalam sebuah masyrakat. </w:t>
      </w:r>
      <w:r w:rsidRPr="00E23813">
        <w:rPr>
          <w:rFonts w:asciiTheme="majorHAnsi" w:hAnsiTheme="majorHAnsi" w:cstheme="majorBidi"/>
          <w:bCs/>
          <w:sz w:val="24"/>
          <w:szCs w:val="24"/>
          <w:lang w:val="en-US"/>
        </w:rPr>
        <w:t>Tingkat kriminalitas yang rendah dan keberadaan sistem keamanan yang efektif</w:t>
      </w:r>
      <w:r w:rsidR="00E23813">
        <w:rPr>
          <w:rFonts w:asciiTheme="majorHAnsi" w:hAnsiTheme="majorHAnsi" w:cstheme="majorBidi"/>
          <w:bCs/>
          <w:sz w:val="24"/>
          <w:szCs w:val="24"/>
          <w:lang w:val="en-US"/>
        </w:rPr>
        <w:t xml:space="preserve"> juga</w:t>
      </w:r>
      <w:r w:rsidRPr="00E23813">
        <w:rPr>
          <w:rFonts w:asciiTheme="majorHAnsi" w:hAnsiTheme="majorHAnsi" w:cstheme="majorBidi"/>
          <w:bCs/>
          <w:sz w:val="24"/>
          <w:szCs w:val="24"/>
          <w:lang w:val="en-US"/>
        </w:rPr>
        <w:t xml:space="preserve"> meningkatkan rasa aman</w:t>
      </w:r>
      <w:r w:rsidR="003817C8">
        <w:rPr>
          <w:rFonts w:asciiTheme="majorHAnsi" w:hAnsiTheme="majorHAnsi" w:cstheme="majorBidi"/>
          <w:bCs/>
          <w:sz w:val="24"/>
          <w:szCs w:val="24"/>
          <w:lang w:val="en-US"/>
        </w:rPr>
        <w:t xml:space="preserve"> dari stress.</w:t>
      </w:r>
      <w:r w:rsidR="00355F7C">
        <w:rPr>
          <w:rFonts w:asciiTheme="majorHAnsi" w:hAnsiTheme="majorHAnsi" w:cstheme="majorBidi"/>
          <w:bCs/>
          <w:sz w:val="24"/>
          <w:szCs w:val="24"/>
          <w:lang w:val="en-US"/>
        </w:rPr>
        <w:t xml:space="preserve"> </w:t>
      </w:r>
      <w:r w:rsidR="004B6336">
        <w:rPr>
          <w:rStyle w:val="FootnoteReference"/>
          <w:rFonts w:asciiTheme="majorHAnsi" w:hAnsiTheme="majorHAnsi" w:cstheme="majorBidi"/>
          <w:bCs/>
          <w:sz w:val="24"/>
          <w:szCs w:val="24"/>
          <w:lang w:val="en-US"/>
        </w:rPr>
        <w:fldChar w:fldCharType="begin" w:fldLock="1"/>
      </w:r>
      <w:r w:rsidR="00355F7C">
        <w:rPr>
          <w:rFonts w:asciiTheme="majorHAnsi" w:hAnsiTheme="majorHAnsi" w:cstheme="majorBidi"/>
          <w:bCs/>
          <w:sz w:val="24"/>
          <w:szCs w:val="24"/>
          <w:lang w:val="en-US"/>
        </w:rPr>
        <w:instrText>ADDIN CSL_CITATION {"citationItems":[{"id":"ITEM-1","itemData":{"abstract":"ABSTRACT Conditions of housing and residential environment are one of the factors that cause mental emotional disorder. This is related to the quality of residential environment and socio-economic conditions of the community. Residential environment derived from variabels of healthy housing, overcrowding, and residence area. Social economy was a combination of economic quintile, housing ownership, subsidized rice for the poor programmed and healthcare for the poor. Family history of mental disorders and the search for medical treatment was also been studied. The aim of this analysis was to find the relationship between residential environment and economic status as well as family history of mental emotional condition and the pursuit for medical treatment among population aged 15 years old and over. To measure mental emotional was Self Reporting Questioner (SRQ) consisted of 20 items in Riskesdas 2013 instrument. The results showed the relationship between residential environment and economic status of individual mental health. A history of mental disorders in the family also contributes to improving mental health disorders. Housing environment is a dominant factor associated with mental disorders. People who has a mental illness family member has a risk of 4,5 times experiencing mental disorders. Therefore, government support was needed to provide a decent, affordable and healthy housing for the poor. Keywords: Residential, economic status, mental emotional ABSTRAK Kondisi perumahan dan lingkungan permukiman merupakan salah satu faktor yang menyebabkan gangguan kesehatan mental emosional. Hal ini terkait dengan kualitas lingkungan permukiman dan kondisi sosial ekonomi masyarakat. Kondisi permukiman meliputi variabel rumah sehat, kepadatan hunian dan wilayah tempat tinggal. Sosial ekonomi merupakan kombinasi dari indeks kepemilikan, kepemilikan rumah, pemberian beras miskin dan fasilitas kesehatan gratis. Selain itu, riwayat keluarga yang memiliki gangguan jiwa dan upaya pencarian pengobatan untuk mengobati gangguan kesehatan mental yang diderita juga dianalisis. Tujuan penelitian ini adalah untuk melihat hubungan antara kondisi lingkungan permukiman dan status sosial ekonomi serta riwayat keluarga dengan kesehatan mental emosional, dan upaya pencarian pengobatan gangguan mental penduduk usia 15 tahun ke atas Pengukuran kesehatan mental menggunakan Self Reporting Questioner (SRQ) yang berisi 20 butir pertanyaan yang terdapat dalam kuesioner Riskesdas 201…","author":[{"dropping-particle":"","family":"Dharmayanti","given":"Ika","non-dropping-particle":"","parse-names":false,"suffix":""},{"dropping-particle":"","family":"Tjandrarini","given":"Dwi Hapsari","non-dropping-particle":"","parse-names":false,"suffix":""},{"dropping-particle":"","family":"Hidayangsih","given":"Puti Sari","non-dropping-particle":"","parse-names":false,"suffix":""},{"dropping-particle":"","family":"Nainggolan","given":"Olwin","non-dropping-particle":"","parse-names":false,"suffix":""}],"container-title":"Jurnal Ekologi Kesehatan","id":"ITEM-1","issue":"2","issued":{"date-parts":[["2018"]]},"page":"64-74","title":"Pengaruh Kondisi Kesehatan Lingkungan Dan Sosial Ekonomi Terhadap Kesehatan Mental Di Indonesia","type":"article-journal","volume":"17"},"uris":["http://www.mendeley.com/documents/?uuid=2cdc52b5-ed48-48a0-b182-98ac8b205b3c"]}],"mendeley":{"formattedCitation":"(Dharmayanti et al., 2018)","manualFormatting":"(Dharmayanti dkk., 2018)","plainTextFormattedCitation":"(Dharmayanti et al., 2018)","previouslyFormattedCitation":"(Dharmayanti et al., 2018)"},"properties":{"noteIndex":0},"schema":"https://github.com/citation-style-language/schema/raw/master/csl-citation.json"}</w:instrText>
      </w:r>
      <w:r w:rsidR="004B6336">
        <w:rPr>
          <w:rStyle w:val="FootnoteReference"/>
          <w:rFonts w:asciiTheme="majorHAnsi" w:hAnsiTheme="majorHAnsi" w:cstheme="majorBidi"/>
          <w:bCs/>
          <w:sz w:val="24"/>
          <w:szCs w:val="24"/>
          <w:lang w:val="en-US"/>
        </w:rPr>
        <w:fldChar w:fldCharType="separate"/>
      </w:r>
      <w:r w:rsidR="00401ADD" w:rsidRPr="00401ADD">
        <w:rPr>
          <w:rFonts w:asciiTheme="majorHAnsi" w:hAnsiTheme="majorHAnsi" w:cstheme="majorBidi"/>
          <w:sz w:val="24"/>
          <w:szCs w:val="24"/>
          <w:lang w:val="en-US"/>
        </w:rPr>
        <w:t xml:space="preserve">(Dharmayanti </w:t>
      </w:r>
      <w:r w:rsidR="00355F7C">
        <w:rPr>
          <w:rFonts w:asciiTheme="majorHAnsi" w:hAnsiTheme="majorHAnsi" w:cstheme="majorBidi"/>
          <w:sz w:val="24"/>
          <w:szCs w:val="24"/>
          <w:lang w:val="en-US"/>
        </w:rPr>
        <w:t>dkk</w:t>
      </w:r>
      <w:r w:rsidR="00401ADD" w:rsidRPr="00401ADD">
        <w:rPr>
          <w:rFonts w:asciiTheme="majorHAnsi" w:hAnsiTheme="majorHAnsi" w:cstheme="majorBidi"/>
          <w:sz w:val="24"/>
          <w:szCs w:val="24"/>
          <w:lang w:val="en-US"/>
        </w:rPr>
        <w:t>., 2018)</w:t>
      </w:r>
      <w:r w:rsidR="004B6336">
        <w:rPr>
          <w:rStyle w:val="FootnoteReference"/>
          <w:rFonts w:asciiTheme="majorHAnsi" w:hAnsiTheme="majorHAnsi" w:cstheme="majorBidi"/>
          <w:bCs/>
          <w:sz w:val="24"/>
          <w:szCs w:val="24"/>
          <w:lang w:val="en-US"/>
        </w:rPr>
        <w:fldChar w:fldCharType="end"/>
      </w:r>
    </w:p>
    <w:p w14:paraId="7B9A9779" w14:textId="48489F7D" w:rsidR="00973E9E" w:rsidRDefault="00973E9E" w:rsidP="00973E9E">
      <w:pPr>
        <w:pStyle w:val="ListParagraph"/>
        <w:numPr>
          <w:ilvl w:val="0"/>
          <w:numId w:val="4"/>
        </w:numPr>
        <w:spacing w:after="0"/>
        <w:jc w:val="both"/>
        <w:rPr>
          <w:rFonts w:asciiTheme="majorHAnsi" w:hAnsiTheme="majorHAnsi" w:cstheme="majorBidi"/>
          <w:bCs/>
          <w:sz w:val="24"/>
          <w:szCs w:val="24"/>
          <w:lang w:val="en-US"/>
        </w:rPr>
      </w:pPr>
      <w:r>
        <w:rPr>
          <w:rFonts w:asciiTheme="majorHAnsi" w:hAnsiTheme="majorHAnsi" w:cstheme="majorBidi"/>
          <w:bCs/>
          <w:sz w:val="24"/>
          <w:szCs w:val="24"/>
          <w:lang w:val="en-US"/>
        </w:rPr>
        <w:t>Akses ke layanan publik, ketersediaan layanan kesehatan, pendidikan dan fasilitas umum lainnya memastik</w:t>
      </w:r>
      <w:r w:rsidR="003D2D2D">
        <w:rPr>
          <w:rFonts w:asciiTheme="majorHAnsi" w:hAnsiTheme="majorHAnsi" w:cstheme="majorBidi"/>
          <w:bCs/>
          <w:sz w:val="24"/>
          <w:szCs w:val="24"/>
          <w:lang w:val="en-US"/>
        </w:rPr>
        <w:t>a</w:t>
      </w:r>
      <w:r>
        <w:rPr>
          <w:rFonts w:asciiTheme="majorHAnsi" w:hAnsiTheme="majorHAnsi" w:cstheme="majorBidi"/>
          <w:bCs/>
          <w:sz w:val="24"/>
          <w:szCs w:val="24"/>
          <w:lang w:val="en-US"/>
        </w:rPr>
        <w:t>n masyarakat dapat memenuhi kebutuhan dasar mereka.</w:t>
      </w:r>
    </w:p>
    <w:p w14:paraId="300F2686" w14:textId="77777777" w:rsidR="00F80055" w:rsidRPr="001D27D0" w:rsidRDefault="00F80055" w:rsidP="00F80055">
      <w:pPr>
        <w:pStyle w:val="ListParagraph"/>
        <w:spacing w:after="0"/>
        <w:ind w:left="1287"/>
        <w:jc w:val="both"/>
        <w:rPr>
          <w:rFonts w:asciiTheme="majorHAnsi" w:hAnsiTheme="majorHAnsi" w:cstheme="majorBidi"/>
          <w:bCs/>
          <w:sz w:val="24"/>
          <w:szCs w:val="24"/>
          <w:lang w:val="en-US"/>
        </w:rPr>
      </w:pPr>
    </w:p>
    <w:p w14:paraId="32D61B9C" w14:textId="22F086E5" w:rsidR="00EB2296" w:rsidRPr="00EB2296" w:rsidRDefault="00EB2296" w:rsidP="00EB2296">
      <w:pPr>
        <w:spacing w:after="0"/>
        <w:rPr>
          <w:rFonts w:asciiTheme="majorHAnsi" w:hAnsiTheme="majorHAnsi"/>
          <w:sz w:val="24"/>
          <w:szCs w:val="24"/>
          <w:lang w:val="en-US"/>
        </w:rPr>
      </w:pPr>
      <w:r w:rsidRPr="00EB2296">
        <w:rPr>
          <w:rFonts w:asciiTheme="majorHAnsi" w:hAnsiTheme="majorHAnsi"/>
          <w:b/>
          <w:sz w:val="24"/>
          <w:szCs w:val="24"/>
          <w:lang w:val="en-US"/>
        </w:rPr>
        <w:t xml:space="preserve">METODE PENELITIAN </w:t>
      </w:r>
    </w:p>
    <w:p w14:paraId="48CFBEB9" w14:textId="040D9571" w:rsidR="00E530DF" w:rsidRDefault="00E530DF" w:rsidP="003F435A">
      <w:pPr>
        <w:spacing w:after="0"/>
        <w:ind w:firstLine="567"/>
        <w:jc w:val="both"/>
        <w:rPr>
          <w:rFonts w:asciiTheme="majorBidi" w:hAnsiTheme="majorBidi" w:cstheme="majorBidi"/>
          <w:sz w:val="24"/>
          <w:szCs w:val="24"/>
        </w:rPr>
      </w:pPr>
      <w:r w:rsidRPr="00E530DF">
        <w:rPr>
          <w:rFonts w:asciiTheme="majorBidi" w:hAnsiTheme="majorBidi" w:cstheme="majorBidi"/>
          <w:sz w:val="24"/>
          <w:szCs w:val="24"/>
        </w:rPr>
        <w:t>Penelitian ini menggunakan pendekatan kualitatif untuk mengkaji dampak eksternalitas penundaan proyek IPAL terhadap kenyamanan masyarakat di Kecamatan Jambi Timur, Kota Jambi, pada Mei 2024. Data dikumpulkan melalui wawancara mendalam dengan warga yang terdampak</w:t>
      </w:r>
      <w:r>
        <w:rPr>
          <w:rFonts w:asciiTheme="majorBidi" w:hAnsiTheme="majorBidi" w:cstheme="majorBidi"/>
          <w:sz w:val="24"/>
          <w:szCs w:val="24"/>
        </w:rPr>
        <w:t xml:space="preserve">. </w:t>
      </w:r>
      <w:r w:rsidR="003E330D" w:rsidRPr="003E330D">
        <w:rPr>
          <w:rFonts w:asciiTheme="majorBidi" w:hAnsiTheme="majorBidi" w:cstheme="majorBidi"/>
          <w:sz w:val="24"/>
          <w:szCs w:val="24"/>
        </w:rPr>
        <w:t>Langkah-langkah penelitian meliputi identifikasi responden yang relevan, seperti warga sekitar proyek, serta pengumpulan data melalui wawancara mendalam untuk mendapatkan pandangan dan pengalaman langsung dari responden.</w:t>
      </w:r>
    </w:p>
    <w:p w14:paraId="1B64D9BB" w14:textId="77777777" w:rsidR="003F435A" w:rsidRDefault="003F435A" w:rsidP="003F435A">
      <w:pPr>
        <w:spacing w:after="0"/>
        <w:ind w:firstLine="567"/>
        <w:jc w:val="both"/>
        <w:rPr>
          <w:rFonts w:asciiTheme="majorBidi" w:hAnsiTheme="majorBidi" w:cstheme="majorBidi"/>
          <w:sz w:val="24"/>
          <w:szCs w:val="24"/>
        </w:rPr>
      </w:pPr>
    </w:p>
    <w:p w14:paraId="778E282A" w14:textId="64D4A2A3" w:rsidR="00E45235" w:rsidRDefault="00EB2296" w:rsidP="00E45235">
      <w:pPr>
        <w:spacing w:after="0" w:line="360" w:lineRule="auto"/>
        <w:rPr>
          <w:rFonts w:asciiTheme="majorBidi" w:hAnsiTheme="majorBidi" w:cstheme="majorBidi"/>
          <w:b/>
          <w:sz w:val="24"/>
          <w:szCs w:val="24"/>
          <w:lang w:val="en-US"/>
        </w:rPr>
      </w:pPr>
      <w:r w:rsidRPr="00EB2296">
        <w:rPr>
          <w:rFonts w:asciiTheme="majorBidi" w:hAnsiTheme="majorBidi" w:cstheme="majorBidi"/>
          <w:b/>
          <w:sz w:val="24"/>
          <w:szCs w:val="24"/>
          <w:lang w:val="en-US"/>
        </w:rPr>
        <w:t xml:space="preserve">HASIL DAN PEMBAHASAN </w:t>
      </w:r>
    </w:p>
    <w:p w14:paraId="282BA5B9" w14:textId="4082E48B" w:rsidR="00E45235" w:rsidRDefault="00A2180B" w:rsidP="00A2180B">
      <w:pPr>
        <w:spacing w:after="0"/>
        <w:ind w:firstLine="567"/>
        <w:jc w:val="both"/>
        <w:rPr>
          <w:rFonts w:asciiTheme="majorHAnsi" w:hAnsiTheme="majorHAnsi" w:cstheme="minorHAnsi"/>
          <w:sz w:val="24"/>
          <w:szCs w:val="24"/>
          <w:lang w:val="en-US"/>
        </w:rPr>
      </w:pPr>
      <w:r w:rsidRPr="00A2180B">
        <w:rPr>
          <w:rFonts w:asciiTheme="majorHAnsi" w:hAnsiTheme="majorHAnsi" w:cstheme="minorHAnsi"/>
          <w:sz w:val="24"/>
          <w:szCs w:val="24"/>
          <w:lang w:val="en-US"/>
        </w:rPr>
        <w:t xml:space="preserve">Penelitian ini menemukan adanya beberapa eksternalitas positif dan negatif dari penundaan proyek IPAL di Kota Jambi. Eksternalitas positif yang dapat diidentifikasi, terutama terkait dengan manfaat yang akan diperoleh jika proyek ini selesai. </w:t>
      </w:r>
      <w:r w:rsidR="00355F7C" w:rsidRPr="00355F7C">
        <w:rPr>
          <w:rFonts w:asciiTheme="majorHAnsi" w:hAnsiTheme="majorHAnsi" w:cstheme="minorHAnsi"/>
          <w:sz w:val="24"/>
          <w:szCs w:val="24"/>
          <w:lang w:val="en-US"/>
        </w:rPr>
        <w:t>Menurut Kepala Balai Prasarana Permukiman Wilayah Jambi Dibyo S,</w:t>
      </w:r>
      <w:r w:rsidR="00355F7C">
        <w:rPr>
          <w:rFonts w:asciiTheme="majorHAnsi" w:hAnsiTheme="majorHAnsi" w:cstheme="minorHAnsi"/>
          <w:sz w:val="24"/>
          <w:szCs w:val="24"/>
          <w:lang w:val="en-US"/>
        </w:rPr>
        <w:t xml:space="preserve"> </w:t>
      </w:r>
      <w:r w:rsidRPr="00A2180B">
        <w:rPr>
          <w:rFonts w:asciiTheme="majorHAnsi" w:hAnsiTheme="majorHAnsi" w:cstheme="minorHAnsi"/>
          <w:sz w:val="24"/>
          <w:szCs w:val="24"/>
          <w:lang w:val="en-US"/>
        </w:rPr>
        <w:t>Sistem pengolahan air limbah di Kota Jambi nantinya tidak hanya akan melayani air limbah domestik melalui jaringan perpipaan, tetapi juga air limbah domestik non-perpipaan seperti lumpur tinja. Dengan demikian, SPALD (Sistem Pengelolaan Air Limbah Domestik) ini akan berfungsi sebagai Instalasi Pengolahan Lumpur Tinja (IPLT) dengan kapasitas hingga 100 m³ per hari.</w:t>
      </w:r>
      <w:r w:rsidR="00355F7C">
        <w:rPr>
          <w:rFonts w:asciiTheme="majorHAnsi" w:hAnsiTheme="majorHAnsi" w:cstheme="minorHAnsi"/>
          <w:sz w:val="24"/>
          <w:szCs w:val="24"/>
          <w:lang w:val="en-US"/>
        </w:rPr>
        <w:t xml:space="preserve"> </w:t>
      </w:r>
      <w:r w:rsidRPr="00A2180B">
        <w:rPr>
          <w:rFonts w:asciiTheme="majorHAnsi" w:hAnsiTheme="majorHAnsi" w:cstheme="minorHAnsi"/>
          <w:sz w:val="24"/>
          <w:szCs w:val="24"/>
          <w:lang w:val="en-US"/>
        </w:rPr>
        <w:t xml:space="preserve"> Manfaat ini akan meningkatkan kualitas kesehatan lingkungan dan kenyamanan masyarakat dengan pengelolaan limbah yang lebih efisien dan higienis.</w:t>
      </w:r>
      <w:r w:rsidR="008B3C15">
        <w:rPr>
          <w:rFonts w:asciiTheme="majorHAnsi" w:hAnsiTheme="majorHAnsi" w:cstheme="minorHAnsi"/>
          <w:sz w:val="24"/>
          <w:szCs w:val="24"/>
          <w:lang w:val="en-US"/>
        </w:rPr>
        <w:t xml:space="preserve"> </w:t>
      </w:r>
    </w:p>
    <w:p w14:paraId="13733C12" w14:textId="77777777" w:rsidR="00A8641F" w:rsidRDefault="00A8641F" w:rsidP="00A8641F">
      <w:pPr>
        <w:tabs>
          <w:tab w:val="center" w:pos="4702"/>
        </w:tabs>
        <w:spacing w:after="0"/>
        <w:rPr>
          <w:rFonts w:asciiTheme="majorHAnsi" w:hAnsiTheme="majorHAnsi" w:cstheme="minorHAnsi"/>
          <w:sz w:val="24"/>
          <w:szCs w:val="24"/>
          <w:lang w:val="en-US"/>
        </w:rPr>
      </w:pPr>
    </w:p>
    <w:p w14:paraId="54CC1DEB" w14:textId="77777777" w:rsidR="00A8641F" w:rsidRDefault="00A8641F" w:rsidP="00A8641F">
      <w:pPr>
        <w:tabs>
          <w:tab w:val="center" w:pos="4702"/>
        </w:tabs>
        <w:spacing w:after="0"/>
        <w:rPr>
          <w:rFonts w:asciiTheme="majorHAnsi" w:hAnsiTheme="majorHAnsi" w:cstheme="minorHAnsi"/>
          <w:sz w:val="24"/>
          <w:szCs w:val="24"/>
          <w:lang w:val="en-US"/>
        </w:rPr>
      </w:pPr>
    </w:p>
    <w:p w14:paraId="10D2FD23" w14:textId="4F163875" w:rsidR="00323A99" w:rsidRDefault="00A8641F" w:rsidP="00A8641F">
      <w:pPr>
        <w:tabs>
          <w:tab w:val="center" w:pos="4702"/>
        </w:tabs>
        <w:spacing w:after="0"/>
        <w:rPr>
          <w:rFonts w:asciiTheme="majorHAnsi" w:hAnsiTheme="majorHAnsi" w:cstheme="minorHAnsi"/>
          <w:sz w:val="24"/>
          <w:szCs w:val="24"/>
          <w:lang w:val="en-US"/>
        </w:rPr>
      </w:pPr>
      <w:r>
        <w:rPr>
          <w:rFonts w:asciiTheme="majorHAnsi" w:hAnsiTheme="majorHAnsi" w:cstheme="minorHAnsi"/>
          <w:sz w:val="24"/>
          <w:szCs w:val="24"/>
          <w:lang w:val="en-US"/>
        </w:rPr>
        <w:drawing>
          <wp:anchor distT="0" distB="0" distL="114300" distR="114300" simplePos="0" relativeHeight="251659264" behindDoc="0" locked="0" layoutInCell="1" allowOverlap="1" wp14:anchorId="13595879" wp14:editId="4E166695">
            <wp:simplePos x="0" y="0"/>
            <wp:positionH relativeFrom="margin">
              <wp:align>left</wp:align>
            </wp:positionH>
            <wp:positionV relativeFrom="paragraph">
              <wp:posOffset>0</wp:posOffset>
            </wp:positionV>
            <wp:extent cx="2423160" cy="2364105"/>
            <wp:effectExtent l="0" t="0" r="0" b="0"/>
            <wp:wrapTopAndBottom/>
            <wp:docPr id="1847142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142420" name="Picture 1847142420"/>
                    <pic:cNvPicPr/>
                  </pic:nvPicPr>
                  <pic:blipFill rotWithShape="1">
                    <a:blip r:embed="rId9" cstate="print">
                      <a:extLst>
                        <a:ext uri="{28A0092B-C50C-407E-A947-70E740481C1C}">
                          <a14:useLocalDpi xmlns:a14="http://schemas.microsoft.com/office/drawing/2010/main" val="0"/>
                        </a:ext>
                      </a:extLst>
                    </a:blip>
                    <a:srcRect l="2247" t="18539" r="4494" b="13202"/>
                    <a:stretch/>
                  </pic:blipFill>
                  <pic:spPr bwMode="auto">
                    <a:xfrm>
                      <a:off x="0" y="0"/>
                      <a:ext cx="2423160" cy="2364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cstheme="minorHAnsi"/>
          <w:sz w:val="24"/>
          <w:szCs w:val="24"/>
          <w:lang w:val="en-US"/>
        </w:rPr>
        <w:drawing>
          <wp:anchor distT="0" distB="0" distL="114300" distR="114300" simplePos="0" relativeHeight="251660288" behindDoc="0" locked="0" layoutInCell="1" allowOverlap="1" wp14:anchorId="28ADBFFE" wp14:editId="53FDE3BB">
            <wp:simplePos x="0" y="0"/>
            <wp:positionH relativeFrom="margin">
              <wp:align>right</wp:align>
            </wp:positionH>
            <wp:positionV relativeFrom="paragraph">
              <wp:posOffset>1905</wp:posOffset>
            </wp:positionV>
            <wp:extent cx="2354580" cy="2338705"/>
            <wp:effectExtent l="0" t="0" r="7620" b="4445"/>
            <wp:wrapTopAndBottom/>
            <wp:docPr id="1688025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025774" name="Picture 1688025774"/>
                    <pic:cNvPicPr/>
                  </pic:nvPicPr>
                  <pic:blipFill rotWithShape="1">
                    <a:blip r:embed="rId10" cstate="print">
                      <a:extLst>
                        <a:ext uri="{28A0092B-C50C-407E-A947-70E740481C1C}">
                          <a14:useLocalDpi xmlns:a14="http://schemas.microsoft.com/office/drawing/2010/main" val="0"/>
                        </a:ext>
                      </a:extLst>
                    </a:blip>
                    <a:srcRect t="16599" b="8883"/>
                    <a:stretch/>
                  </pic:blipFill>
                  <pic:spPr bwMode="auto">
                    <a:xfrm>
                      <a:off x="0" y="0"/>
                      <a:ext cx="2354580" cy="2338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F78FA8" w14:textId="001765C5" w:rsidR="00A8641F" w:rsidRPr="00A8641F" w:rsidRDefault="00EB2927" w:rsidP="00B75D53">
      <w:pPr>
        <w:tabs>
          <w:tab w:val="center" w:pos="709"/>
        </w:tabs>
        <w:spacing w:after="0"/>
        <w:ind w:left="2127"/>
        <w:jc w:val="both"/>
        <w:rPr>
          <w:rFonts w:asciiTheme="majorHAnsi" w:hAnsiTheme="majorHAnsi" w:cstheme="minorHAnsi"/>
          <w:sz w:val="24"/>
          <w:szCs w:val="24"/>
          <w:lang w:val="en-US"/>
        </w:rPr>
      </w:pPr>
      <w:r>
        <w:rPr>
          <w:rFonts w:asciiTheme="majorHAnsi" w:hAnsiTheme="majorHAnsi" w:cstheme="minorHAnsi"/>
          <w:sz w:val="24"/>
          <w:szCs w:val="24"/>
          <w:lang w:val="en-US"/>
        </w:rPr>
        <w:tab/>
      </w:r>
      <w:r w:rsidR="00A8641F" w:rsidRPr="00A8641F">
        <w:rPr>
          <w:rFonts w:asciiTheme="majorHAnsi" w:hAnsiTheme="majorHAnsi" w:cstheme="minorHAnsi"/>
          <w:b/>
          <w:bCs/>
          <w:sz w:val="24"/>
          <w:szCs w:val="24"/>
          <w:lang w:val="en-US"/>
        </w:rPr>
        <w:t>Gambar 1</w:t>
      </w:r>
      <w:r w:rsidR="00A8641F" w:rsidRPr="00B75D53">
        <w:rPr>
          <w:rFonts w:asciiTheme="majorHAnsi" w:hAnsiTheme="majorHAnsi" w:cstheme="minorHAnsi"/>
          <w:b/>
          <w:bCs/>
          <w:sz w:val="24"/>
          <w:szCs w:val="24"/>
          <w:lang w:val="en-US"/>
        </w:rPr>
        <w:t>.</w:t>
      </w:r>
      <w:r w:rsidR="00B75D53" w:rsidRPr="00B75D53">
        <w:rPr>
          <w:rFonts w:asciiTheme="majorHAnsi" w:hAnsiTheme="majorHAnsi" w:cstheme="minorHAnsi"/>
          <w:b/>
          <w:bCs/>
          <w:sz w:val="24"/>
          <w:szCs w:val="24"/>
          <w:lang w:val="en-US"/>
        </w:rPr>
        <w:t>2</w:t>
      </w:r>
      <w:r w:rsidR="00A8641F" w:rsidRPr="00A8641F">
        <w:rPr>
          <w:rFonts w:asciiTheme="majorHAnsi" w:hAnsiTheme="majorHAnsi" w:cstheme="minorHAnsi"/>
          <w:sz w:val="24"/>
          <w:szCs w:val="24"/>
          <w:lang w:val="en-US"/>
        </w:rPr>
        <w:t xml:space="preserve"> Kondisi Jalan Proyek IPAL</w:t>
      </w:r>
      <w:r w:rsidR="00A8641F">
        <w:rPr>
          <w:rFonts w:asciiTheme="majorHAnsi" w:hAnsiTheme="majorHAnsi" w:cstheme="minorHAnsi"/>
          <w:sz w:val="24"/>
          <w:szCs w:val="24"/>
          <w:lang w:val="en-US"/>
        </w:rPr>
        <w:t xml:space="preserve">           </w:t>
      </w:r>
    </w:p>
    <w:p w14:paraId="086C07E5" w14:textId="064F0DF4" w:rsidR="00A8641F" w:rsidRDefault="00A8641F" w:rsidP="00A974B9">
      <w:pPr>
        <w:tabs>
          <w:tab w:val="center" w:pos="709"/>
        </w:tabs>
        <w:spacing w:after="0"/>
        <w:ind w:firstLine="567"/>
        <w:jc w:val="both"/>
        <w:rPr>
          <w:rFonts w:asciiTheme="majorHAnsi" w:hAnsiTheme="majorHAnsi" w:cstheme="minorHAnsi"/>
          <w:sz w:val="24"/>
          <w:szCs w:val="24"/>
          <w:lang w:val="en-US"/>
        </w:rPr>
      </w:pPr>
    </w:p>
    <w:p w14:paraId="427BDF0F" w14:textId="35A4A573" w:rsidR="00A974B9" w:rsidRPr="00A974B9" w:rsidRDefault="00355F7C" w:rsidP="00A974B9">
      <w:pPr>
        <w:tabs>
          <w:tab w:val="center" w:pos="709"/>
        </w:tabs>
        <w:spacing w:after="0"/>
        <w:ind w:firstLine="567"/>
        <w:jc w:val="both"/>
        <w:rPr>
          <w:rFonts w:asciiTheme="majorHAnsi" w:hAnsiTheme="majorHAnsi" w:cstheme="minorHAnsi"/>
          <w:sz w:val="24"/>
          <w:szCs w:val="24"/>
          <w:lang w:val="en-US"/>
        </w:rPr>
      </w:pPr>
      <w:r w:rsidRPr="00355F7C">
        <w:rPr>
          <w:rFonts w:asciiTheme="majorHAnsi" w:hAnsiTheme="majorHAnsi" w:cstheme="minorHAnsi"/>
          <w:sz w:val="24"/>
          <w:szCs w:val="24"/>
          <w:lang w:val="en-US"/>
        </w:rPr>
        <w:t xml:space="preserve">Namun, penelitian ini juga mengidentifikasi sejumlah eksternalitas negatif akibat penundaan proyek IPAL yang tidak kunjung selesai selama 2 tahun ini. </w:t>
      </w:r>
      <w:r w:rsidR="00A974B9">
        <w:rPr>
          <w:rFonts w:asciiTheme="majorHAnsi" w:hAnsiTheme="majorHAnsi" w:cstheme="minorHAnsi"/>
          <w:sz w:val="24"/>
          <w:szCs w:val="24"/>
          <w:lang w:val="en-US"/>
        </w:rPr>
        <w:t xml:space="preserve">Jika diperhatikan pada gambar diatas. </w:t>
      </w:r>
      <w:r w:rsidR="00A974B9" w:rsidRPr="00A974B9">
        <w:rPr>
          <w:rFonts w:asciiTheme="majorHAnsi" w:hAnsiTheme="majorHAnsi" w:cstheme="minorHAnsi"/>
          <w:sz w:val="24"/>
          <w:szCs w:val="24"/>
          <w:lang w:val="en-US"/>
        </w:rPr>
        <w:t>Proyek IPAL menimbulkan banyak keluhan dari masyarakat karena dampak negatif eksternalitas yang ditimbulkannya. Masyarakat yang melewati jalan di sekitar proyek merasakan ketidaknyamanan akibat jalan rusak dan debu yang menyebabkan polusi udara. Pembangunan proyek di jalan yang padat penduduk menyebabkan kemacetan karena penyempitan jalan dan arus lalu lintas yang padat.</w:t>
      </w:r>
    </w:p>
    <w:p w14:paraId="35B34E9B" w14:textId="35564738" w:rsidR="00A974B9" w:rsidRPr="00A974B9" w:rsidRDefault="00A974B9" w:rsidP="00A974B9">
      <w:pPr>
        <w:tabs>
          <w:tab w:val="center" w:pos="709"/>
        </w:tabs>
        <w:spacing w:after="0"/>
        <w:ind w:firstLine="567"/>
        <w:jc w:val="both"/>
        <w:rPr>
          <w:rFonts w:asciiTheme="majorHAnsi" w:hAnsiTheme="majorHAnsi" w:cstheme="minorHAnsi"/>
          <w:sz w:val="24"/>
          <w:szCs w:val="24"/>
          <w:lang w:val="en-US"/>
        </w:rPr>
      </w:pPr>
      <w:r w:rsidRPr="00A974B9">
        <w:rPr>
          <w:rFonts w:asciiTheme="majorHAnsi" w:hAnsiTheme="majorHAnsi" w:cstheme="minorHAnsi"/>
          <w:sz w:val="24"/>
          <w:szCs w:val="24"/>
          <w:lang w:val="en-US"/>
        </w:rPr>
        <w:t xml:space="preserve">Kemacetan dan penyempitan jalan yang terjadi akibat proyek ini menimbulkan ketidaknyamanan bagi masyarakat, mengakibatkan kesulitan akses dan meningkatnya waktu tempuh harian. Proyek IPAL juga menimbulkan polusi udara, air, dan tanah akibat penggunaan alat berat dan material konstruksi. Polusi udara berupa debu </w:t>
      </w:r>
      <w:r>
        <w:rPr>
          <w:rFonts w:asciiTheme="majorHAnsi" w:hAnsiTheme="majorHAnsi" w:cstheme="minorHAnsi"/>
          <w:sz w:val="24"/>
          <w:szCs w:val="24"/>
          <w:lang w:val="en-US"/>
        </w:rPr>
        <w:t xml:space="preserve">yang </w:t>
      </w:r>
      <w:r w:rsidRPr="00A974B9">
        <w:rPr>
          <w:rFonts w:asciiTheme="majorHAnsi" w:hAnsiTheme="majorHAnsi" w:cstheme="minorHAnsi"/>
          <w:sz w:val="24"/>
          <w:szCs w:val="24"/>
          <w:lang w:val="en-US"/>
        </w:rPr>
        <w:t xml:space="preserve">sangat meresahkan, terutama bagi pengendara motor, pejalan kaki, dan masyarakat yang tinggal di sekitar lokasi proyek, karena mengurangi kenyamanan dan berpotensi mengganggu kesehatan mereka. </w:t>
      </w:r>
    </w:p>
    <w:p w14:paraId="7D16396F" w14:textId="460EF348" w:rsidR="00A8641F" w:rsidRDefault="00F3066B" w:rsidP="00355F7C">
      <w:pPr>
        <w:tabs>
          <w:tab w:val="center" w:pos="4702"/>
        </w:tabs>
        <w:spacing w:after="0"/>
        <w:ind w:firstLine="567"/>
        <w:jc w:val="both"/>
        <w:rPr>
          <w:rFonts w:asciiTheme="majorHAnsi" w:hAnsiTheme="majorHAnsi" w:cstheme="minorHAnsi"/>
          <w:sz w:val="24"/>
          <w:szCs w:val="24"/>
          <w:lang w:val="en-US"/>
        </w:rPr>
      </w:pPr>
      <w:r>
        <w:rPr>
          <w:rFonts w:asciiTheme="majorHAnsi" w:hAnsiTheme="majorHAnsi" w:cstheme="minorHAnsi"/>
          <w:sz w:val="24"/>
          <w:szCs w:val="24"/>
          <w:lang w:val="en-US"/>
        </w:rPr>
        <w:t xml:space="preserve">Ditambah lagi dengan waktu pengerjaan proyek IPAL yang tak kunjung selesai memicu kemarahan masyarakat karna sangat menggangu aktivitas sehari-hari. Kurangnya informasi yang jelas mengenai kapan proyek IPAL akan selesai membuat masyarakat kesal karna tidak adanya kepastian. </w:t>
      </w:r>
    </w:p>
    <w:p w14:paraId="5CB8FB57" w14:textId="77777777" w:rsidR="006E3419" w:rsidRDefault="006E3419" w:rsidP="00355F7C">
      <w:pPr>
        <w:tabs>
          <w:tab w:val="center" w:pos="4702"/>
        </w:tabs>
        <w:spacing w:after="0"/>
        <w:ind w:firstLine="567"/>
        <w:jc w:val="both"/>
        <w:rPr>
          <w:rFonts w:asciiTheme="majorHAnsi" w:hAnsiTheme="majorHAnsi" w:cstheme="minorHAnsi"/>
          <w:sz w:val="24"/>
          <w:szCs w:val="24"/>
          <w:lang w:val="en-US"/>
        </w:rPr>
      </w:pPr>
    </w:p>
    <w:p w14:paraId="0B4540B5" w14:textId="71E441B0" w:rsidR="00355F7C" w:rsidRDefault="00355F7C" w:rsidP="00355F7C">
      <w:pPr>
        <w:tabs>
          <w:tab w:val="center" w:pos="4702"/>
        </w:tabs>
        <w:spacing w:after="0"/>
        <w:ind w:firstLine="567"/>
        <w:jc w:val="both"/>
        <w:rPr>
          <w:rFonts w:asciiTheme="majorHAnsi" w:hAnsiTheme="majorHAnsi" w:cstheme="minorHAnsi"/>
          <w:sz w:val="24"/>
          <w:szCs w:val="24"/>
          <w:lang w:val="en-US"/>
        </w:rPr>
      </w:pPr>
      <w:r w:rsidRPr="00355F7C">
        <w:rPr>
          <w:rFonts w:asciiTheme="majorHAnsi" w:hAnsiTheme="majorHAnsi" w:cstheme="minorHAnsi"/>
          <w:sz w:val="24"/>
          <w:szCs w:val="24"/>
          <w:lang w:val="en-US"/>
        </w:rPr>
        <w:t xml:space="preserve">Salah satu warga yang terkena dampak, Bapak Rifa'i Bilex, mengungkapkan kekesalannya, </w:t>
      </w:r>
    </w:p>
    <w:p w14:paraId="1AEED693" w14:textId="54045685" w:rsidR="00355F7C" w:rsidRPr="00355F7C" w:rsidRDefault="00355F7C" w:rsidP="00355F7C">
      <w:pPr>
        <w:tabs>
          <w:tab w:val="center" w:pos="4702"/>
        </w:tabs>
        <w:spacing w:after="0"/>
        <w:jc w:val="both"/>
        <w:rPr>
          <w:rFonts w:asciiTheme="majorHAnsi" w:hAnsiTheme="majorHAnsi" w:cstheme="minorHAnsi"/>
          <w:i/>
          <w:iCs/>
          <w:sz w:val="24"/>
          <w:szCs w:val="24"/>
          <w:lang w:val="en-US"/>
        </w:rPr>
      </w:pPr>
      <w:r w:rsidRPr="00355F7C">
        <w:rPr>
          <w:rFonts w:asciiTheme="majorHAnsi" w:hAnsiTheme="majorHAnsi" w:cstheme="minorHAnsi"/>
          <w:i/>
          <w:iCs/>
          <w:sz w:val="24"/>
          <w:szCs w:val="24"/>
          <w:lang w:val="en-US"/>
        </w:rPr>
        <w:t>"Proyek ini sudah lama, ada beberapa yang sudah selesai di berbagai wilayah, tapi ada juga daerah yang belum. Sungguh mengganggu karena membuat jalan macet, apalagi saat waktu</w:t>
      </w:r>
      <w:r>
        <w:rPr>
          <w:rFonts w:asciiTheme="majorHAnsi" w:hAnsiTheme="majorHAnsi" w:cstheme="minorHAnsi"/>
          <w:i/>
          <w:iCs/>
          <w:sz w:val="24"/>
          <w:szCs w:val="24"/>
          <w:lang w:val="en-US"/>
        </w:rPr>
        <w:t xml:space="preserve"> pulang</w:t>
      </w:r>
      <w:r w:rsidRPr="00355F7C">
        <w:rPr>
          <w:rFonts w:asciiTheme="majorHAnsi" w:hAnsiTheme="majorHAnsi" w:cstheme="minorHAnsi"/>
          <w:i/>
          <w:iCs/>
          <w:sz w:val="24"/>
          <w:szCs w:val="24"/>
          <w:lang w:val="en-US"/>
        </w:rPr>
        <w:t xml:space="preserve"> kerja."</w:t>
      </w:r>
    </w:p>
    <w:p w14:paraId="386974B3" w14:textId="68AD6DAD" w:rsidR="00355F7C" w:rsidRDefault="00355F7C" w:rsidP="00355F7C">
      <w:pPr>
        <w:tabs>
          <w:tab w:val="center" w:pos="4702"/>
        </w:tabs>
        <w:spacing w:after="0"/>
        <w:ind w:firstLine="567"/>
        <w:jc w:val="both"/>
        <w:rPr>
          <w:rFonts w:asciiTheme="majorHAnsi" w:hAnsiTheme="majorHAnsi" w:cstheme="minorHAnsi"/>
          <w:sz w:val="24"/>
          <w:szCs w:val="24"/>
          <w:lang w:val="en-US"/>
        </w:rPr>
      </w:pPr>
      <w:r w:rsidRPr="00355F7C">
        <w:rPr>
          <w:rFonts w:asciiTheme="majorHAnsi" w:hAnsiTheme="majorHAnsi" w:cstheme="minorHAnsi"/>
          <w:sz w:val="24"/>
          <w:szCs w:val="24"/>
          <w:lang w:val="en-US"/>
        </w:rPr>
        <w:t>Pernyataan ini mencerminkan frustrasi yang dirasakan oleh banyak warga terhadap dampak proyek yang belum kunjung selesai.</w:t>
      </w:r>
      <w:r>
        <w:rPr>
          <w:rFonts w:asciiTheme="majorHAnsi" w:hAnsiTheme="majorHAnsi" w:cstheme="minorHAnsi"/>
          <w:sz w:val="24"/>
          <w:szCs w:val="24"/>
          <w:lang w:val="en-US"/>
        </w:rPr>
        <w:t xml:space="preserve"> </w:t>
      </w:r>
      <w:r w:rsidRPr="00355F7C">
        <w:rPr>
          <w:rFonts w:asciiTheme="majorHAnsi" w:hAnsiTheme="majorHAnsi" w:cstheme="minorHAnsi"/>
          <w:sz w:val="24"/>
          <w:szCs w:val="24"/>
          <w:lang w:val="en-US"/>
        </w:rPr>
        <w:t>Kondisi ini mengakibatkan penurunan kualitas hidup dan peningkatan risiko penyakit pernapasan, serta menimbulkan ketidakpercayaan terhadap pemerintah dan pelaksana proyek akibat ketidakmampuan menyelesaikan proyek tepat waktu. Analisis ini menunjukkan pentingnya penyelesaian proyek IPAL untuk mengurangi dampak negatif dan mengoptimalkan manfaat positif bagi masyarakat Kota Jambi.</w:t>
      </w:r>
    </w:p>
    <w:p w14:paraId="50934088" w14:textId="6C47D08E" w:rsidR="00F3066B" w:rsidRDefault="00F3066B" w:rsidP="00323A99">
      <w:pPr>
        <w:tabs>
          <w:tab w:val="center" w:pos="4702"/>
        </w:tabs>
        <w:spacing w:after="0"/>
        <w:ind w:firstLine="567"/>
        <w:jc w:val="both"/>
        <w:rPr>
          <w:rFonts w:asciiTheme="majorHAnsi" w:hAnsiTheme="majorHAnsi" w:cstheme="minorHAnsi"/>
          <w:sz w:val="24"/>
          <w:szCs w:val="24"/>
          <w:lang w:val="en-US"/>
        </w:rPr>
      </w:pPr>
      <w:r>
        <w:rPr>
          <w:rFonts w:asciiTheme="majorHAnsi" w:hAnsiTheme="majorHAnsi" w:cstheme="minorHAnsi"/>
          <w:sz w:val="24"/>
          <w:szCs w:val="24"/>
          <w:lang w:val="en-US"/>
        </w:rPr>
        <w:t xml:space="preserve">Masyarakat </w:t>
      </w:r>
      <w:r w:rsidR="006168DE">
        <w:rPr>
          <w:rFonts w:asciiTheme="majorHAnsi" w:hAnsiTheme="majorHAnsi" w:cstheme="minorHAnsi"/>
          <w:sz w:val="24"/>
          <w:szCs w:val="24"/>
          <w:lang w:val="en-US"/>
        </w:rPr>
        <w:t>merasakan pemerintah tidak memberikan informasi yang rutin dan transparant mengenai proyek IPAL yang membuat kepercayaan masyarakat menurun dan merasa pemerintah tidak mendengarkan keluh kesah masyarakat.</w:t>
      </w:r>
      <w:r w:rsidR="00B75D53">
        <w:rPr>
          <w:rFonts w:asciiTheme="majorHAnsi" w:hAnsiTheme="majorHAnsi" w:cstheme="minorHAnsi"/>
          <w:sz w:val="24"/>
          <w:szCs w:val="24"/>
          <w:lang w:val="en-US"/>
        </w:rPr>
        <w:t xml:space="preserve"> </w:t>
      </w:r>
      <w:r w:rsidR="00B75D53" w:rsidRPr="00B75D53">
        <w:rPr>
          <w:rFonts w:asciiTheme="majorHAnsi" w:hAnsiTheme="majorHAnsi" w:cstheme="minorHAnsi"/>
          <w:sz w:val="24"/>
          <w:szCs w:val="24"/>
          <w:lang w:val="en-US"/>
        </w:rPr>
        <w:t>Masyarakat berharap proyek IPAL harus secapatnya diselesaikan dan jalan yang rusak harus segera diperbaiki.</w:t>
      </w:r>
      <w:r w:rsidR="00B75D53">
        <w:rPr>
          <w:rFonts w:asciiTheme="majorHAnsi" w:hAnsiTheme="majorHAnsi" w:cstheme="minorHAnsi"/>
          <w:sz w:val="24"/>
          <w:szCs w:val="24"/>
          <w:lang w:val="en-US"/>
        </w:rPr>
        <w:t xml:space="preserve"> </w:t>
      </w:r>
      <w:r w:rsidR="00B75D53" w:rsidRPr="00B75D53">
        <w:rPr>
          <w:rFonts w:asciiTheme="majorHAnsi" w:hAnsiTheme="majorHAnsi" w:cstheme="minorHAnsi"/>
          <w:sz w:val="24"/>
          <w:szCs w:val="24"/>
          <w:lang w:val="en-US"/>
        </w:rPr>
        <w:t>Untuk memastikan bahwa pemda dapat mengoperasikan IPAL ini ke depannya</w:t>
      </w:r>
      <w:r w:rsidR="00B75D53">
        <w:rPr>
          <w:rFonts w:asciiTheme="majorHAnsi" w:hAnsiTheme="majorHAnsi" w:cstheme="minorHAnsi"/>
          <w:sz w:val="24"/>
          <w:szCs w:val="24"/>
          <w:lang w:val="en-US"/>
        </w:rPr>
        <w:t xml:space="preserve"> lebih cepat</w:t>
      </w:r>
      <w:r w:rsidR="00B75D53" w:rsidRPr="00B75D53">
        <w:rPr>
          <w:rFonts w:asciiTheme="majorHAnsi" w:hAnsiTheme="majorHAnsi" w:cstheme="minorHAnsi"/>
          <w:sz w:val="24"/>
          <w:szCs w:val="24"/>
          <w:lang w:val="en-US"/>
        </w:rPr>
        <w:t xml:space="preserve">, maka dalam pelaksanaan </w:t>
      </w:r>
      <w:r w:rsidR="00B75D53">
        <w:rPr>
          <w:rFonts w:asciiTheme="majorHAnsi" w:hAnsiTheme="majorHAnsi" w:cstheme="minorHAnsi"/>
          <w:sz w:val="24"/>
          <w:szCs w:val="24"/>
          <w:lang w:val="en-US"/>
        </w:rPr>
        <w:t xml:space="preserve">proyek </w:t>
      </w:r>
      <w:r w:rsidR="00B75D53" w:rsidRPr="00B75D53">
        <w:rPr>
          <w:rFonts w:asciiTheme="majorHAnsi" w:hAnsiTheme="majorHAnsi" w:cstheme="minorHAnsi"/>
          <w:sz w:val="24"/>
          <w:szCs w:val="24"/>
          <w:lang w:val="en-US"/>
        </w:rPr>
        <w:t xml:space="preserve">ini akan </w:t>
      </w:r>
      <w:r w:rsidR="00B75D53">
        <w:rPr>
          <w:rFonts w:asciiTheme="majorHAnsi" w:hAnsiTheme="majorHAnsi" w:cstheme="minorHAnsi"/>
          <w:sz w:val="24"/>
          <w:szCs w:val="24"/>
          <w:lang w:val="en-US"/>
        </w:rPr>
        <w:t xml:space="preserve">diusulkan </w:t>
      </w:r>
      <w:r w:rsidR="00B75D53" w:rsidRPr="00B75D53">
        <w:rPr>
          <w:rFonts w:asciiTheme="majorHAnsi" w:hAnsiTheme="majorHAnsi" w:cstheme="minorHAnsi"/>
          <w:sz w:val="24"/>
          <w:szCs w:val="24"/>
          <w:lang w:val="en-US"/>
        </w:rPr>
        <w:t xml:space="preserve">pendampingan operasional kepada calon operator IPAL yang </w:t>
      </w:r>
      <w:r w:rsidR="00B75D53">
        <w:rPr>
          <w:rFonts w:asciiTheme="majorHAnsi" w:hAnsiTheme="majorHAnsi" w:cstheme="minorHAnsi"/>
          <w:sz w:val="24"/>
          <w:szCs w:val="24"/>
          <w:lang w:val="en-US"/>
        </w:rPr>
        <w:t>di</w:t>
      </w:r>
      <w:r w:rsidR="00B75D53" w:rsidRPr="00B75D53">
        <w:rPr>
          <w:rFonts w:asciiTheme="majorHAnsi" w:hAnsiTheme="majorHAnsi" w:cstheme="minorHAnsi"/>
          <w:sz w:val="24"/>
          <w:szCs w:val="24"/>
          <w:lang w:val="en-US"/>
        </w:rPr>
        <w:t xml:space="preserve">tunjuk </w:t>
      </w:r>
      <w:r w:rsidR="00B75D53">
        <w:rPr>
          <w:rFonts w:asciiTheme="majorHAnsi" w:hAnsiTheme="majorHAnsi" w:cstheme="minorHAnsi"/>
          <w:sz w:val="24"/>
          <w:szCs w:val="24"/>
          <w:lang w:val="en-US"/>
        </w:rPr>
        <w:t xml:space="preserve"> langsung </w:t>
      </w:r>
      <w:r w:rsidR="00B75D53" w:rsidRPr="00B75D53">
        <w:rPr>
          <w:rFonts w:asciiTheme="majorHAnsi" w:hAnsiTheme="majorHAnsi" w:cstheme="minorHAnsi"/>
          <w:sz w:val="24"/>
          <w:szCs w:val="24"/>
          <w:lang w:val="en-US"/>
        </w:rPr>
        <w:t>oleh Pemerintah Kota Jambi.</w:t>
      </w:r>
    </w:p>
    <w:p w14:paraId="0B87ECE1" w14:textId="63DDB58E" w:rsidR="00040388" w:rsidRDefault="00040388" w:rsidP="00040388">
      <w:pPr>
        <w:tabs>
          <w:tab w:val="center" w:pos="4702"/>
        </w:tabs>
        <w:spacing w:after="0"/>
        <w:ind w:left="720"/>
        <w:jc w:val="both"/>
        <w:rPr>
          <w:rFonts w:asciiTheme="majorHAnsi" w:hAnsiTheme="majorHAnsi" w:cstheme="minorHAnsi"/>
          <w:sz w:val="24"/>
          <w:szCs w:val="24"/>
          <w:lang w:val="en-US"/>
        </w:rPr>
      </w:pPr>
      <w:r>
        <w:rPr>
          <w:rFonts w:asciiTheme="majorHAnsi" w:hAnsiTheme="majorHAnsi" w:cstheme="minorHAnsi"/>
          <w:sz w:val="24"/>
          <w:szCs w:val="24"/>
          <w:lang w:val="en-US"/>
        </w:rPr>
        <w:tab/>
      </w:r>
    </w:p>
    <w:p w14:paraId="2D817330" w14:textId="1A18BF84" w:rsidR="00E45235" w:rsidRPr="00E45235" w:rsidRDefault="00E45235" w:rsidP="00E45235">
      <w:pPr>
        <w:spacing w:after="0"/>
        <w:jc w:val="both"/>
        <w:rPr>
          <w:rFonts w:asciiTheme="majorHAnsi" w:hAnsiTheme="majorHAnsi" w:cstheme="minorHAnsi"/>
          <w:b/>
          <w:sz w:val="24"/>
          <w:szCs w:val="24"/>
          <w:lang w:val="en-US"/>
        </w:rPr>
      </w:pPr>
      <w:r w:rsidRPr="00E45235">
        <w:rPr>
          <w:rFonts w:asciiTheme="majorHAnsi" w:hAnsiTheme="majorHAnsi" w:cstheme="minorHAnsi"/>
          <w:b/>
          <w:sz w:val="24"/>
          <w:szCs w:val="24"/>
          <w:lang w:val="en-US"/>
        </w:rPr>
        <w:t xml:space="preserve">KESIMPULAN </w:t>
      </w:r>
    </w:p>
    <w:p w14:paraId="041304E7" w14:textId="6477EECB" w:rsidR="00E45235" w:rsidRDefault="00B75D53" w:rsidP="00B75D53">
      <w:pPr>
        <w:spacing w:after="4"/>
        <w:ind w:firstLine="567"/>
        <w:jc w:val="both"/>
        <w:rPr>
          <w:rFonts w:asciiTheme="majorHAnsi" w:hAnsiTheme="majorHAnsi"/>
          <w:sz w:val="24"/>
          <w:szCs w:val="24"/>
        </w:rPr>
      </w:pPr>
      <w:r w:rsidRPr="00B75D53">
        <w:rPr>
          <w:rFonts w:asciiTheme="majorHAnsi" w:hAnsiTheme="majorHAnsi"/>
          <w:sz w:val="24"/>
          <w:szCs w:val="24"/>
        </w:rPr>
        <w:t>Penelitian ini mengidentifikasi bahwa penundaan proyek IPAL di Kota Jambi menghasilkan berbagai dampak eksternalitas, baik positif maupun negatif. Eksternalitas positif yang diharapkan adalah peningkatan kualitas lingkungan dan kesehatan masyarakat melalui pengelolaan air limbah yang lebih baik, termasuk pengolahan lumpur tinja dengan kapasitas hingga 100 m³ per hari. Namun, penundaan proyek juga menimbulkan berbagai eksternalitas negatif yang signifikan, seperti kemacetan lalu lintas, polusi udara akibat debu, dan gangguan terhadap aktivitas ekonomi dan kenyamanan masyarakat, terutama bagi pedagang dan pengusaha kecil di sekitar lokasi proyek.</w:t>
      </w:r>
      <w:r>
        <w:rPr>
          <w:rFonts w:asciiTheme="majorHAnsi" w:hAnsiTheme="majorHAnsi"/>
          <w:sz w:val="24"/>
          <w:szCs w:val="24"/>
        </w:rPr>
        <w:t xml:space="preserve"> </w:t>
      </w:r>
    </w:p>
    <w:p w14:paraId="4955EAAA" w14:textId="3F8F22EE" w:rsidR="00B75D53" w:rsidRDefault="00B75D53" w:rsidP="006E3419">
      <w:pPr>
        <w:spacing w:after="4"/>
        <w:ind w:firstLine="567"/>
        <w:jc w:val="both"/>
        <w:rPr>
          <w:rFonts w:asciiTheme="majorHAnsi" w:hAnsiTheme="majorHAnsi"/>
          <w:sz w:val="24"/>
          <w:szCs w:val="24"/>
          <w:lang w:val="en-US"/>
        </w:rPr>
      </w:pPr>
      <w:r w:rsidRPr="00B75D53">
        <w:rPr>
          <w:rFonts w:asciiTheme="majorHAnsi" w:hAnsiTheme="majorHAnsi"/>
          <w:sz w:val="24"/>
          <w:szCs w:val="24"/>
          <w:lang w:val="en-US"/>
        </w:rPr>
        <w:t>Untuk mengatasi masalah ini dan memastikan proyek IPAL dapat beroperasi secara optimal di masa depan, diperlukan pendampingan operasional kepada calon operator IPAL yang ditunjuk oleh Pemerintah Kota Jambi. Pendampingan ini akan membantu mempersiapkan sumber daya manusia yang kompeten dalam mengelola dan mengoperasikan IPAL, sehingga manfaat positif dari proyek ini dapat segera dirasakan oleh masyarakat. Dengan langkah ini, diharapkan proyek IPAL dapat diselesaikan dengan baik dan memberikan kontribusi signifikan terhadap peningkatan kualitas hidup dan lingkungan di Kota Jambi.</w:t>
      </w:r>
    </w:p>
    <w:p w14:paraId="3ED274B0" w14:textId="77777777" w:rsidR="00B75D53" w:rsidRDefault="00B75D53" w:rsidP="00B75D53">
      <w:pPr>
        <w:spacing w:after="4"/>
        <w:ind w:firstLine="567"/>
        <w:jc w:val="both"/>
        <w:rPr>
          <w:rFonts w:asciiTheme="majorHAnsi" w:hAnsiTheme="majorHAnsi"/>
          <w:sz w:val="24"/>
          <w:szCs w:val="24"/>
          <w:lang w:val="en-US"/>
        </w:rPr>
      </w:pPr>
    </w:p>
    <w:p w14:paraId="68AFB236" w14:textId="181AAE10" w:rsidR="00E45235" w:rsidRPr="00E45235" w:rsidRDefault="00E45235" w:rsidP="00E45235">
      <w:pPr>
        <w:spacing w:after="4"/>
        <w:jc w:val="both"/>
        <w:rPr>
          <w:rFonts w:asciiTheme="majorHAnsi" w:hAnsiTheme="majorHAnsi"/>
          <w:b/>
          <w:sz w:val="24"/>
          <w:szCs w:val="24"/>
          <w:lang w:val="en-US"/>
        </w:rPr>
      </w:pPr>
      <w:r w:rsidRPr="00E45235">
        <w:rPr>
          <w:rFonts w:asciiTheme="majorHAnsi" w:hAnsiTheme="majorHAnsi"/>
          <w:b/>
          <w:sz w:val="24"/>
          <w:szCs w:val="24"/>
          <w:lang w:val="en-US"/>
        </w:rPr>
        <w:t xml:space="preserve">DAFTAR PUSTAKA </w:t>
      </w:r>
    </w:p>
    <w:p w14:paraId="44D463FE" w14:textId="5B4BD72E" w:rsidR="006E3419" w:rsidRPr="006E3419" w:rsidRDefault="000070B5" w:rsidP="006E3419">
      <w:pPr>
        <w:widowControl w:val="0"/>
        <w:autoSpaceDE w:val="0"/>
        <w:autoSpaceDN w:val="0"/>
        <w:adjustRightInd w:val="0"/>
        <w:spacing w:before="240" w:after="0" w:line="240" w:lineRule="auto"/>
        <w:ind w:left="480" w:hanging="480"/>
        <w:jc w:val="both"/>
        <w:rPr>
          <w:rFonts w:ascii="Cambria" w:hAnsi="Cambria" w:cs="Times New Roman"/>
          <w:sz w:val="24"/>
          <w:szCs w:val="24"/>
        </w:rPr>
      </w:pPr>
      <w:r w:rsidRPr="00A27784">
        <w:rPr>
          <w:rFonts w:asciiTheme="majorHAnsi" w:hAnsiTheme="majorHAnsi"/>
          <w:sz w:val="24"/>
          <w:szCs w:val="24"/>
        </w:rPr>
        <w:fldChar w:fldCharType="begin" w:fldLock="1"/>
      </w:r>
      <w:r w:rsidRPr="00A27784">
        <w:rPr>
          <w:rFonts w:asciiTheme="majorHAnsi" w:hAnsiTheme="majorHAnsi"/>
          <w:sz w:val="24"/>
          <w:szCs w:val="24"/>
        </w:rPr>
        <w:instrText xml:space="preserve">ADDIN Mendeley Bibliography CSL_BIBLIOGRAPHY </w:instrText>
      </w:r>
      <w:r w:rsidRPr="00A27784">
        <w:rPr>
          <w:rFonts w:asciiTheme="majorHAnsi" w:hAnsiTheme="majorHAnsi"/>
          <w:sz w:val="24"/>
          <w:szCs w:val="24"/>
        </w:rPr>
        <w:fldChar w:fldCharType="separate"/>
      </w:r>
      <w:r w:rsidR="006E3419" w:rsidRPr="006E3419">
        <w:rPr>
          <w:rFonts w:ascii="Cambria" w:hAnsi="Cambria" w:cs="Times New Roman"/>
          <w:sz w:val="24"/>
          <w:szCs w:val="24"/>
        </w:rPr>
        <w:t xml:space="preserve">Agustin, T., Nengsih, Abduh, M., Ladini, &amp; Urwawuska. (2023). The impact of economic development and density population on environmental quality in Indonesia. </w:t>
      </w:r>
      <w:r w:rsidR="006E3419" w:rsidRPr="006E3419">
        <w:rPr>
          <w:rFonts w:ascii="Cambria" w:hAnsi="Cambria" w:cs="Times New Roman"/>
          <w:i/>
          <w:iCs/>
          <w:sz w:val="24"/>
          <w:szCs w:val="24"/>
        </w:rPr>
        <w:t>IOP Conference Series: Earth and Environmental Science</w:t>
      </w:r>
      <w:r w:rsidR="006E3419" w:rsidRPr="006E3419">
        <w:rPr>
          <w:rFonts w:ascii="Cambria" w:hAnsi="Cambria" w:cs="Times New Roman"/>
          <w:sz w:val="24"/>
          <w:szCs w:val="24"/>
        </w:rPr>
        <w:t xml:space="preserve">, </w:t>
      </w:r>
      <w:r w:rsidR="006E3419" w:rsidRPr="006E3419">
        <w:rPr>
          <w:rFonts w:ascii="Cambria" w:hAnsi="Cambria" w:cs="Times New Roman"/>
          <w:i/>
          <w:iCs/>
          <w:sz w:val="24"/>
          <w:szCs w:val="24"/>
        </w:rPr>
        <w:t>1151</w:t>
      </w:r>
      <w:r w:rsidR="006E3419" w:rsidRPr="006E3419">
        <w:rPr>
          <w:rFonts w:ascii="Cambria" w:hAnsi="Cambria" w:cs="Times New Roman"/>
          <w:sz w:val="24"/>
          <w:szCs w:val="24"/>
        </w:rPr>
        <w:t>(1).</w:t>
      </w:r>
    </w:p>
    <w:p w14:paraId="230CD6ED" w14:textId="77777777" w:rsidR="006E3419" w:rsidRPr="006E3419" w:rsidRDefault="006E3419" w:rsidP="006E3419">
      <w:pPr>
        <w:widowControl w:val="0"/>
        <w:autoSpaceDE w:val="0"/>
        <w:autoSpaceDN w:val="0"/>
        <w:adjustRightInd w:val="0"/>
        <w:spacing w:before="240" w:after="0" w:line="240" w:lineRule="auto"/>
        <w:ind w:left="480" w:hanging="480"/>
        <w:jc w:val="both"/>
        <w:rPr>
          <w:rFonts w:ascii="Cambria" w:hAnsi="Cambria" w:cs="Times New Roman"/>
          <w:sz w:val="24"/>
          <w:szCs w:val="24"/>
        </w:rPr>
      </w:pPr>
      <w:r w:rsidRPr="006E3419">
        <w:rPr>
          <w:rFonts w:ascii="Cambria" w:hAnsi="Cambria" w:cs="Times New Roman"/>
          <w:sz w:val="24"/>
          <w:szCs w:val="24"/>
        </w:rPr>
        <w:t xml:space="preserve">Dharmayanti, I., Tjandrarini, D. H., Hidayangsih, P. S., &amp; Nainggolan, O. (2018). Pengaruh Kondisi Kesehatan Lingkungan Dan Sosial Ekonomi Terhadap Kesehatan Mental Di Indonesia. </w:t>
      </w:r>
      <w:r w:rsidRPr="006E3419">
        <w:rPr>
          <w:rFonts w:ascii="Cambria" w:hAnsi="Cambria" w:cs="Times New Roman"/>
          <w:i/>
          <w:iCs/>
          <w:sz w:val="24"/>
          <w:szCs w:val="24"/>
        </w:rPr>
        <w:t>Jurnal Ekologi Kesehatan</w:t>
      </w:r>
      <w:r w:rsidRPr="006E3419">
        <w:rPr>
          <w:rFonts w:ascii="Cambria" w:hAnsi="Cambria" w:cs="Times New Roman"/>
          <w:sz w:val="24"/>
          <w:szCs w:val="24"/>
        </w:rPr>
        <w:t xml:space="preserve">, </w:t>
      </w:r>
      <w:r w:rsidRPr="006E3419">
        <w:rPr>
          <w:rFonts w:ascii="Cambria" w:hAnsi="Cambria" w:cs="Times New Roman"/>
          <w:i/>
          <w:iCs/>
          <w:sz w:val="24"/>
          <w:szCs w:val="24"/>
        </w:rPr>
        <w:t>17</w:t>
      </w:r>
      <w:r w:rsidRPr="006E3419">
        <w:rPr>
          <w:rFonts w:ascii="Cambria" w:hAnsi="Cambria" w:cs="Times New Roman"/>
          <w:sz w:val="24"/>
          <w:szCs w:val="24"/>
        </w:rPr>
        <w:t>(2), 64–74.</w:t>
      </w:r>
    </w:p>
    <w:p w14:paraId="3E9DF8CC" w14:textId="77777777" w:rsidR="006E3419" w:rsidRPr="006E3419" w:rsidRDefault="006E3419" w:rsidP="006E3419">
      <w:pPr>
        <w:widowControl w:val="0"/>
        <w:autoSpaceDE w:val="0"/>
        <w:autoSpaceDN w:val="0"/>
        <w:adjustRightInd w:val="0"/>
        <w:spacing w:before="240" w:after="0" w:line="240" w:lineRule="auto"/>
        <w:ind w:left="480" w:hanging="480"/>
        <w:jc w:val="both"/>
        <w:rPr>
          <w:rFonts w:ascii="Cambria" w:hAnsi="Cambria" w:cs="Times New Roman"/>
          <w:sz w:val="24"/>
          <w:szCs w:val="24"/>
        </w:rPr>
      </w:pPr>
      <w:r w:rsidRPr="006E3419">
        <w:rPr>
          <w:rFonts w:ascii="Cambria" w:hAnsi="Cambria" w:cs="Times New Roman"/>
          <w:sz w:val="24"/>
          <w:szCs w:val="24"/>
        </w:rPr>
        <w:t xml:space="preserve">Fanani, F., &amp; Kurniati, A. C. (2022). Faktor-Faktor yang Mempengaruhi Kenyamanan Kota Yogyakarta Menurut Persepsi Masyarakat. </w:t>
      </w:r>
      <w:r w:rsidRPr="006E3419">
        <w:rPr>
          <w:rFonts w:ascii="Cambria" w:hAnsi="Cambria" w:cs="Times New Roman"/>
          <w:i/>
          <w:iCs/>
          <w:sz w:val="24"/>
          <w:szCs w:val="24"/>
        </w:rPr>
        <w:t>Tataloka</w:t>
      </w:r>
      <w:r w:rsidRPr="006E3419">
        <w:rPr>
          <w:rFonts w:ascii="Cambria" w:hAnsi="Cambria" w:cs="Times New Roman"/>
          <w:sz w:val="24"/>
          <w:szCs w:val="24"/>
        </w:rPr>
        <w:t xml:space="preserve">, </w:t>
      </w:r>
      <w:r w:rsidRPr="006E3419">
        <w:rPr>
          <w:rFonts w:ascii="Cambria" w:hAnsi="Cambria" w:cs="Times New Roman"/>
          <w:i/>
          <w:iCs/>
          <w:sz w:val="24"/>
          <w:szCs w:val="24"/>
        </w:rPr>
        <w:t>24</w:t>
      </w:r>
      <w:r w:rsidRPr="006E3419">
        <w:rPr>
          <w:rFonts w:ascii="Cambria" w:hAnsi="Cambria" w:cs="Times New Roman"/>
          <w:sz w:val="24"/>
          <w:szCs w:val="24"/>
        </w:rPr>
        <w:t>(2), 156–166.</w:t>
      </w:r>
    </w:p>
    <w:p w14:paraId="4D5E7483" w14:textId="77777777" w:rsidR="006E3419" w:rsidRPr="006E3419" w:rsidRDefault="006E3419" w:rsidP="006E3419">
      <w:pPr>
        <w:widowControl w:val="0"/>
        <w:autoSpaceDE w:val="0"/>
        <w:autoSpaceDN w:val="0"/>
        <w:adjustRightInd w:val="0"/>
        <w:spacing w:before="240" w:after="0" w:line="240" w:lineRule="auto"/>
        <w:ind w:left="480" w:hanging="480"/>
        <w:jc w:val="both"/>
        <w:rPr>
          <w:rFonts w:ascii="Cambria" w:hAnsi="Cambria" w:cs="Times New Roman"/>
          <w:sz w:val="24"/>
          <w:szCs w:val="24"/>
        </w:rPr>
      </w:pPr>
      <w:r w:rsidRPr="006E3419">
        <w:rPr>
          <w:rFonts w:ascii="Cambria" w:hAnsi="Cambria" w:cs="Times New Roman"/>
          <w:sz w:val="24"/>
          <w:szCs w:val="24"/>
        </w:rPr>
        <w:t xml:space="preserve">Ferawati, R. (2018). Sustainable Development Goals di Indonesia: Pengukuran dan Agenda Mewujudkannya Dalam Perspektif Ekonomi Islam. </w:t>
      </w:r>
      <w:r w:rsidRPr="006E3419">
        <w:rPr>
          <w:rFonts w:ascii="Cambria" w:hAnsi="Cambria" w:cs="Times New Roman"/>
          <w:i/>
          <w:iCs/>
          <w:sz w:val="24"/>
          <w:szCs w:val="24"/>
        </w:rPr>
        <w:t>Kontekstualita</w:t>
      </w:r>
      <w:r w:rsidRPr="006E3419">
        <w:rPr>
          <w:rFonts w:ascii="Cambria" w:hAnsi="Cambria" w:cs="Times New Roman"/>
          <w:sz w:val="24"/>
          <w:szCs w:val="24"/>
        </w:rPr>
        <w:t xml:space="preserve">, </w:t>
      </w:r>
      <w:r w:rsidRPr="006E3419">
        <w:rPr>
          <w:rFonts w:ascii="Cambria" w:hAnsi="Cambria" w:cs="Times New Roman"/>
          <w:i/>
          <w:iCs/>
          <w:sz w:val="24"/>
          <w:szCs w:val="24"/>
        </w:rPr>
        <w:t>33</w:t>
      </w:r>
      <w:r w:rsidRPr="006E3419">
        <w:rPr>
          <w:rFonts w:ascii="Cambria" w:hAnsi="Cambria" w:cs="Times New Roman"/>
          <w:sz w:val="24"/>
          <w:szCs w:val="24"/>
        </w:rPr>
        <w:t>(02), 143–167.</w:t>
      </w:r>
    </w:p>
    <w:p w14:paraId="3BA8AD97" w14:textId="77777777" w:rsidR="006E3419" w:rsidRPr="006E3419" w:rsidRDefault="006E3419" w:rsidP="006E3419">
      <w:pPr>
        <w:widowControl w:val="0"/>
        <w:autoSpaceDE w:val="0"/>
        <w:autoSpaceDN w:val="0"/>
        <w:adjustRightInd w:val="0"/>
        <w:spacing w:before="240" w:after="0" w:line="240" w:lineRule="auto"/>
        <w:ind w:left="480" w:hanging="480"/>
        <w:jc w:val="both"/>
        <w:rPr>
          <w:rFonts w:ascii="Cambria" w:hAnsi="Cambria" w:cs="Times New Roman"/>
          <w:sz w:val="24"/>
          <w:szCs w:val="24"/>
        </w:rPr>
      </w:pPr>
      <w:r w:rsidRPr="006E3419">
        <w:rPr>
          <w:rFonts w:ascii="Cambria" w:hAnsi="Cambria" w:cs="Times New Roman"/>
          <w:sz w:val="24"/>
          <w:szCs w:val="24"/>
        </w:rPr>
        <w:t xml:space="preserve">Hansen Rusliani. (2015). Kebijakan Muamalah Pemerintah Indonesia terhadap Sumber Daya Alam dan Sumber Daya Manusia sebagai Modal Pembangunan Ekonomi. </w:t>
      </w:r>
      <w:r w:rsidRPr="006E3419">
        <w:rPr>
          <w:rFonts w:ascii="Cambria" w:hAnsi="Cambria" w:cs="Times New Roman"/>
          <w:i/>
          <w:iCs/>
          <w:sz w:val="24"/>
          <w:szCs w:val="24"/>
        </w:rPr>
        <w:t>Kontekstualita</w:t>
      </w:r>
      <w:r w:rsidRPr="006E3419">
        <w:rPr>
          <w:rFonts w:ascii="Cambria" w:hAnsi="Cambria" w:cs="Times New Roman"/>
          <w:sz w:val="24"/>
          <w:szCs w:val="24"/>
        </w:rPr>
        <w:t xml:space="preserve">, </w:t>
      </w:r>
      <w:r w:rsidRPr="006E3419">
        <w:rPr>
          <w:rFonts w:ascii="Cambria" w:hAnsi="Cambria" w:cs="Times New Roman"/>
          <w:i/>
          <w:iCs/>
          <w:sz w:val="24"/>
          <w:szCs w:val="24"/>
        </w:rPr>
        <w:t>30</w:t>
      </w:r>
      <w:r w:rsidRPr="006E3419">
        <w:rPr>
          <w:rFonts w:ascii="Cambria" w:hAnsi="Cambria" w:cs="Times New Roman"/>
          <w:sz w:val="24"/>
          <w:szCs w:val="24"/>
        </w:rPr>
        <w:t>(2), 206–219.</w:t>
      </w:r>
    </w:p>
    <w:p w14:paraId="51185831" w14:textId="77777777" w:rsidR="006E3419" w:rsidRPr="006E3419" w:rsidRDefault="006E3419" w:rsidP="006E3419">
      <w:pPr>
        <w:widowControl w:val="0"/>
        <w:autoSpaceDE w:val="0"/>
        <w:autoSpaceDN w:val="0"/>
        <w:adjustRightInd w:val="0"/>
        <w:spacing w:before="240" w:after="0" w:line="240" w:lineRule="auto"/>
        <w:ind w:left="480" w:hanging="480"/>
        <w:jc w:val="both"/>
        <w:rPr>
          <w:rFonts w:ascii="Cambria" w:hAnsi="Cambria" w:cs="Times New Roman"/>
          <w:sz w:val="24"/>
          <w:szCs w:val="24"/>
        </w:rPr>
      </w:pPr>
      <w:r w:rsidRPr="006E3419">
        <w:rPr>
          <w:rFonts w:ascii="Cambria" w:hAnsi="Cambria" w:cs="Times New Roman"/>
          <w:sz w:val="24"/>
          <w:szCs w:val="24"/>
        </w:rPr>
        <w:t xml:space="preserve">Nazori, M., Subekti, A., Tahir, M., &amp; Mursyid. (2022). the Effect of Investment, Government Expenditure, and Zakat on Job Opportunity With Economic Growth As Intervening Variables. </w:t>
      </w:r>
      <w:r w:rsidRPr="006E3419">
        <w:rPr>
          <w:rFonts w:ascii="Cambria" w:hAnsi="Cambria" w:cs="Times New Roman"/>
          <w:i/>
          <w:iCs/>
          <w:sz w:val="24"/>
          <w:szCs w:val="24"/>
        </w:rPr>
        <w:t>Journal of Southwest Jiaotong University</w:t>
      </w:r>
      <w:r w:rsidRPr="006E3419">
        <w:rPr>
          <w:rFonts w:ascii="Cambria" w:hAnsi="Cambria" w:cs="Times New Roman"/>
          <w:sz w:val="24"/>
          <w:szCs w:val="24"/>
        </w:rPr>
        <w:t xml:space="preserve">, </w:t>
      </w:r>
      <w:r w:rsidRPr="006E3419">
        <w:rPr>
          <w:rFonts w:ascii="Cambria" w:hAnsi="Cambria" w:cs="Times New Roman"/>
          <w:i/>
          <w:iCs/>
          <w:sz w:val="24"/>
          <w:szCs w:val="24"/>
        </w:rPr>
        <w:t>57</w:t>
      </w:r>
      <w:r w:rsidRPr="006E3419">
        <w:rPr>
          <w:rFonts w:ascii="Cambria" w:hAnsi="Cambria" w:cs="Times New Roman"/>
          <w:sz w:val="24"/>
          <w:szCs w:val="24"/>
        </w:rPr>
        <w:t>(3), 102–112.</w:t>
      </w:r>
    </w:p>
    <w:p w14:paraId="2DFC1D94" w14:textId="77777777" w:rsidR="006E3419" w:rsidRPr="006E3419" w:rsidRDefault="006E3419" w:rsidP="006E3419">
      <w:pPr>
        <w:widowControl w:val="0"/>
        <w:autoSpaceDE w:val="0"/>
        <w:autoSpaceDN w:val="0"/>
        <w:adjustRightInd w:val="0"/>
        <w:spacing w:before="240" w:after="0" w:line="240" w:lineRule="auto"/>
        <w:ind w:left="480" w:hanging="480"/>
        <w:jc w:val="both"/>
        <w:rPr>
          <w:rFonts w:ascii="Cambria" w:hAnsi="Cambria" w:cs="Times New Roman"/>
          <w:sz w:val="24"/>
          <w:szCs w:val="24"/>
        </w:rPr>
      </w:pPr>
      <w:r w:rsidRPr="006E3419">
        <w:rPr>
          <w:rFonts w:ascii="Cambria" w:hAnsi="Cambria" w:cs="Times New Roman"/>
          <w:sz w:val="24"/>
          <w:szCs w:val="24"/>
        </w:rPr>
        <w:t xml:space="preserve">Syah, N., &amp; Hendri Danhas, Y. (2021). </w:t>
      </w:r>
      <w:r w:rsidRPr="006E3419">
        <w:rPr>
          <w:rFonts w:ascii="Cambria" w:hAnsi="Cambria" w:cs="Times New Roman"/>
          <w:i/>
          <w:iCs/>
          <w:sz w:val="24"/>
          <w:szCs w:val="24"/>
        </w:rPr>
        <w:t>Ekologi Industri</w:t>
      </w:r>
      <w:r w:rsidRPr="006E3419">
        <w:rPr>
          <w:rFonts w:ascii="Cambria" w:hAnsi="Cambria" w:cs="Times New Roman"/>
          <w:sz w:val="24"/>
          <w:szCs w:val="24"/>
        </w:rPr>
        <w:t>. Budi Utama.</w:t>
      </w:r>
    </w:p>
    <w:p w14:paraId="3C077F12" w14:textId="2B738EE5" w:rsidR="006E3419" w:rsidRDefault="006E3419" w:rsidP="006E3419">
      <w:pPr>
        <w:widowControl w:val="0"/>
        <w:autoSpaceDE w:val="0"/>
        <w:autoSpaceDN w:val="0"/>
        <w:adjustRightInd w:val="0"/>
        <w:spacing w:before="240" w:after="0" w:line="240" w:lineRule="auto"/>
        <w:ind w:left="480" w:hanging="480"/>
        <w:jc w:val="both"/>
        <w:rPr>
          <w:rFonts w:ascii="Cambria" w:hAnsi="Cambria" w:cs="Times New Roman"/>
          <w:sz w:val="24"/>
          <w:szCs w:val="24"/>
        </w:rPr>
      </w:pPr>
      <w:r w:rsidRPr="006E3419">
        <w:rPr>
          <w:rFonts w:ascii="Cambria" w:hAnsi="Cambria" w:cs="Times New Roman"/>
          <w:sz w:val="24"/>
          <w:szCs w:val="24"/>
        </w:rPr>
        <w:t xml:space="preserve">Virdausya, S., Balafif, M., &amp; Imamah, N. (2020). Dampak Eksternalitas Industri Tahu Terhadap Pendapatan Desa Tropodo Kecamatan Krian Kabupaten Sidoarjo. </w:t>
      </w:r>
      <w:r w:rsidRPr="006E3419">
        <w:rPr>
          <w:rFonts w:ascii="Cambria" w:hAnsi="Cambria" w:cs="Times New Roman"/>
          <w:i/>
          <w:iCs/>
          <w:sz w:val="24"/>
          <w:szCs w:val="24"/>
        </w:rPr>
        <w:t>Bharanomics</w:t>
      </w:r>
      <w:r w:rsidRPr="006E3419">
        <w:rPr>
          <w:rFonts w:ascii="Cambria" w:hAnsi="Cambria" w:cs="Times New Roman"/>
          <w:sz w:val="24"/>
          <w:szCs w:val="24"/>
        </w:rPr>
        <w:t xml:space="preserve">, </w:t>
      </w:r>
      <w:r w:rsidRPr="006E3419">
        <w:rPr>
          <w:rFonts w:ascii="Cambria" w:hAnsi="Cambria" w:cs="Times New Roman"/>
          <w:i/>
          <w:iCs/>
          <w:sz w:val="24"/>
          <w:szCs w:val="24"/>
        </w:rPr>
        <w:t>1</w:t>
      </w:r>
      <w:r w:rsidRPr="006E3419">
        <w:rPr>
          <w:rFonts w:ascii="Cambria" w:hAnsi="Cambria" w:cs="Times New Roman"/>
          <w:sz w:val="24"/>
          <w:szCs w:val="24"/>
        </w:rPr>
        <w:t>(1), 1–8.</w:t>
      </w:r>
    </w:p>
    <w:p w14:paraId="3D195CA4"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b/>
          <w:sz w:val="24"/>
          <w:lang w:val="en-US"/>
        </w:rPr>
        <w:fldChar w:fldCharType="begin" w:fldLock="1"/>
      </w:r>
      <w:r w:rsidRPr="00F353C2">
        <w:rPr>
          <w:rFonts w:ascii="Cambria" w:hAnsi="Cambria"/>
          <w:b/>
          <w:sz w:val="24"/>
          <w:lang w:val="en-US"/>
        </w:rPr>
        <w:instrText xml:space="preserve">ADDIN Mendeley Bibliography CSL_BIBLIOGRAPHY </w:instrText>
      </w:r>
      <w:r w:rsidRPr="00F353C2">
        <w:rPr>
          <w:rFonts w:ascii="Cambria" w:hAnsi="Cambria"/>
          <w:b/>
          <w:sz w:val="24"/>
          <w:lang w:val="en-US"/>
        </w:rPr>
        <w:fldChar w:fldCharType="separate"/>
      </w:r>
      <w:r w:rsidRPr="00F353C2">
        <w:rPr>
          <w:rFonts w:ascii="Cambria" w:hAnsi="Cambria"/>
          <w:sz w:val="24"/>
        </w:rPr>
        <w:t>Am, S., &amp; Harun, H. (</w:t>
      </w:r>
      <w:r w:rsidRPr="00F353C2">
        <w:rPr>
          <w:rFonts w:ascii="Cambria" w:hAnsi="Cambria"/>
          <w:sz w:val="24"/>
          <w:lang w:val="en-US"/>
        </w:rPr>
        <w:t>2023</w:t>
      </w:r>
      <w:r w:rsidRPr="00F353C2">
        <w:rPr>
          <w:rFonts w:ascii="Cambria" w:hAnsi="Cambria"/>
          <w:sz w:val="24"/>
        </w:rPr>
        <w:t xml:space="preserve">). </w:t>
      </w:r>
      <w:r w:rsidRPr="00F353C2">
        <w:rPr>
          <w:rFonts w:ascii="Cambria" w:hAnsi="Cambria"/>
          <w:i/>
          <w:iCs/>
          <w:sz w:val="24"/>
        </w:rPr>
        <w:t>Determining Qibla Direction of Mosques in Jambi Province : Method , Conflict , and Resolution</w:t>
      </w:r>
      <w:r w:rsidRPr="00F353C2">
        <w:rPr>
          <w:rFonts w:ascii="Cambria" w:hAnsi="Cambria"/>
          <w:sz w:val="24"/>
        </w:rPr>
        <w:t xml:space="preserve">. </w:t>
      </w:r>
      <w:r w:rsidRPr="00F353C2">
        <w:rPr>
          <w:rFonts w:ascii="Cambria" w:hAnsi="Cambria"/>
          <w:i/>
          <w:iCs/>
          <w:sz w:val="24"/>
        </w:rPr>
        <w:t>01</w:t>
      </w:r>
      <w:r w:rsidRPr="00F353C2">
        <w:rPr>
          <w:rFonts w:ascii="Cambria" w:hAnsi="Cambria"/>
          <w:sz w:val="24"/>
        </w:rPr>
        <w:t>(01), 166–186.</w:t>
      </w:r>
    </w:p>
    <w:p w14:paraId="1103C710"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Arrahman, A., &amp; Yanti, I. (2022). Halal Industry in Javanese Culture; Yogyakarta Regional Government Policy in obtaining its economic values. </w:t>
      </w:r>
      <w:r w:rsidRPr="00F353C2">
        <w:rPr>
          <w:rFonts w:ascii="Cambria" w:hAnsi="Cambria"/>
          <w:i/>
          <w:iCs/>
          <w:sz w:val="24"/>
        </w:rPr>
        <w:t>INFERENSI: Jurnal Penelitian Sosial Keagamaan</w:t>
      </w:r>
      <w:r w:rsidRPr="00F353C2">
        <w:rPr>
          <w:rFonts w:ascii="Cambria" w:hAnsi="Cambria"/>
          <w:sz w:val="24"/>
        </w:rPr>
        <w:t xml:space="preserve">, </w:t>
      </w:r>
      <w:r w:rsidRPr="00F353C2">
        <w:rPr>
          <w:rFonts w:ascii="Cambria" w:hAnsi="Cambria"/>
          <w:i/>
          <w:iCs/>
          <w:sz w:val="24"/>
        </w:rPr>
        <w:t>16</w:t>
      </w:r>
      <w:r w:rsidRPr="00F353C2">
        <w:rPr>
          <w:rFonts w:ascii="Cambria" w:hAnsi="Cambria"/>
          <w:sz w:val="24"/>
        </w:rPr>
        <w:t>(1), 151–174. https://doi.org/10.18326/infsl3.v16i1.151-174</w:t>
      </w:r>
    </w:p>
    <w:p w14:paraId="58F86F3A"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As’ad, A., &amp; Firmansyah, F. (2022). A New Paradigm on Human Resources Management in State Islamic University. </w:t>
      </w:r>
      <w:r w:rsidRPr="00F353C2">
        <w:rPr>
          <w:rFonts w:ascii="Cambria" w:hAnsi="Cambria"/>
          <w:i/>
          <w:iCs/>
          <w:sz w:val="24"/>
        </w:rPr>
        <w:t>AL-ISHLAH: Jurnal Pendidikan</w:t>
      </w:r>
      <w:r w:rsidRPr="00F353C2">
        <w:rPr>
          <w:rFonts w:ascii="Cambria" w:hAnsi="Cambria"/>
          <w:sz w:val="24"/>
        </w:rPr>
        <w:t xml:space="preserve">, </w:t>
      </w:r>
      <w:r w:rsidRPr="00F353C2">
        <w:rPr>
          <w:rFonts w:ascii="Cambria" w:hAnsi="Cambria"/>
          <w:i/>
          <w:iCs/>
          <w:sz w:val="24"/>
        </w:rPr>
        <w:t>14</w:t>
      </w:r>
      <w:r w:rsidRPr="00F353C2">
        <w:rPr>
          <w:rFonts w:ascii="Cambria" w:hAnsi="Cambria"/>
          <w:sz w:val="24"/>
        </w:rPr>
        <w:t>(1), 71–84. https://doi.org/10.35445/alishlah.v14i1.1513</w:t>
      </w:r>
    </w:p>
    <w:p w14:paraId="4DCFE9AC"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As’ad, A., Fridiyanto, F., &amp; Rafi’i, M. (2021). The Battle of Student Ideology at State Islamic Higher Education: Activism of Gerakan Mahasiswa Pembebasan and Student Element Resistance. </w:t>
      </w:r>
      <w:r w:rsidRPr="00F353C2">
        <w:rPr>
          <w:rFonts w:ascii="Cambria" w:hAnsi="Cambria"/>
          <w:i/>
          <w:iCs/>
          <w:sz w:val="24"/>
        </w:rPr>
        <w:t>Madania: Jurnal Kajian Keislaman</w:t>
      </w:r>
      <w:r w:rsidRPr="00F353C2">
        <w:rPr>
          <w:rFonts w:ascii="Cambria" w:hAnsi="Cambria"/>
          <w:sz w:val="24"/>
        </w:rPr>
        <w:t xml:space="preserve">, </w:t>
      </w:r>
      <w:r w:rsidRPr="00F353C2">
        <w:rPr>
          <w:rFonts w:ascii="Cambria" w:hAnsi="Cambria"/>
          <w:i/>
          <w:iCs/>
          <w:sz w:val="24"/>
        </w:rPr>
        <w:t>25</w:t>
      </w:r>
      <w:r w:rsidRPr="00F353C2">
        <w:rPr>
          <w:rFonts w:ascii="Cambria" w:hAnsi="Cambria"/>
          <w:sz w:val="24"/>
        </w:rPr>
        <w:t>(1), 75. https://doi.org/10.29300/madania.v25i1.4493</w:t>
      </w:r>
    </w:p>
    <w:p w14:paraId="3C445103"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As’ad, Putra, D. I. A., &amp; Arfan. (2021). Being al-wasatiyah agents: The role of azharite organization in the moderation of Indonesian religious constellation. </w:t>
      </w:r>
      <w:r w:rsidRPr="00F353C2">
        <w:rPr>
          <w:rFonts w:ascii="Cambria" w:hAnsi="Cambria"/>
          <w:i/>
          <w:iCs/>
          <w:sz w:val="24"/>
        </w:rPr>
        <w:t>Journal of Islamic Thought and Civilization</w:t>
      </w:r>
      <w:r w:rsidRPr="00F353C2">
        <w:rPr>
          <w:rFonts w:ascii="Cambria" w:hAnsi="Cambria"/>
          <w:sz w:val="24"/>
        </w:rPr>
        <w:t xml:space="preserve">, </w:t>
      </w:r>
      <w:r w:rsidRPr="00F353C2">
        <w:rPr>
          <w:rFonts w:ascii="Cambria" w:hAnsi="Cambria"/>
          <w:i/>
          <w:iCs/>
          <w:sz w:val="24"/>
        </w:rPr>
        <w:t>11</w:t>
      </w:r>
      <w:r w:rsidRPr="00F353C2">
        <w:rPr>
          <w:rFonts w:ascii="Cambria" w:hAnsi="Cambria"/>
          <w:sz w:val="24"/>
        </w:rPr>
        <w:t>(2), 124–145. https://doi.org/10.32350/jitc.11.2.07</w:t>
      </w:r>
    </w:p>
    <w:p w14:paraId="23E4BEA7"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As’ad, Rahmat Basuki, F., Fridiyanto, &amp; Suryanti, K. (2021). Konservasi lingkungan berbasis kearifan lokal di Lubuk Beringin dalam perspektif agama, manajemen, dan sains. </w:t>
      </w:r>
      <w:r w:rsidRPr="00F353C2">
        <w:rPr>
          <w:rFonts w:ascii="Cambria" w:hAnsi="Cambria"/>
          <w:i/>
          <w:iCs/>
          <w:sz w:val="24"/>
        </w:rPr>
        <w:t>Kontekstualita: Jurnal Sosial Keagamaan</w:t>
      </w:r>
      <w:r w:rsidRPr="00F353C2">
        <w:rPr>
          <w:rFonts w:ascii="Cambria" w:hAnsi="Cambria"/>
          <w:sz w:val="24"/>
        </w:rPr>
        <w:t xml:space="preserve">, </w:t>
      </w:r>
      <w:r w:rsidRPr="00F353C2">
        <w:rPr>
          <w:rFonts w:ascii="Cambria" w:hAnsi="Cambria"/>
          <w:i/>
          <w:iCs/>
          <w:sz w:val="24"/>
        </w:rPr>
        <w:t>36</w:t>
      </w:r>
      <w:r w:rsidRPr="00F353C2">
        <w:rPr>
          <w:rFonts w:ascii="Cambria" w:hAnsi="Cambria"/>
          <w:sz w:val="24"/>
        </w:rPr>
        <w:t>(1), 89–108. https://doi.org/10.30631/kontekstualita.36.1.89-108</w:t>
      </w:r>
    </w:p>
    <w:p w14:paraId="1972C8FD"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Asad, A. (2021). From Bureaucratic-Centralism Management to School Based Management: Managing Human Resources in the Management of Education Program. </w:t>
      </w:r>
      <w:r w:rsidRPr="00F353C2">
        <w:rPr>
          <w:rFonts w:ascii="Cambria" w:hAnsi="Cambria"/>
          <w:i/>
          <w:iCs/>
          <w:sz w:val="24"/>
        </w:rPr>
        <w:t>Indonesian Research Journal in Education |IRJE|</w:t>
      </w:r>
      <w:r w:rsidRPr="00F353C2">
        <w:rPr>
          <w:rFonts w:ascii="Cambria" w:hAnsi="Cambria"/>
          <w:sz w:val="24"/>
        </w:rPr>
        <w:t xml:space="preserve">, </w:t>
      </w:r>
      <w:r w:rsidRPr="00F353C2">
        <w:rPr>
          <w:rFonts w:ascii="Cambria" w:hAnsi="Cambria"/>
          <w:i/>
          <w:iCs/>
          <w:sz w:val="24"/>
        </w:rPr>
        <w:t>5</w:t>
      </w:r>
      <w:r w:rsidRPr="00F353C2">
        <w:rPr>
          <w:rFonts w:ascii="Cambria" w:hAnsi="Cambria"/>
          <w:sz w:val="24"/>
        </w:rPr>
        <w:t>(1), 201–225. https://doi.org/10.22437/irje.v5i1.12947</w:t>
      </w:r>
    </w:p>
    <w:p w14:paraId="63954DDA"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Hardi, E. A. (2021). </w:t>
      </w:r>
      <w:r w:rsidRPr="00F353C2">
        <w:rPr>
          <w:rFonts w:ascii="Cambria" w:hAnsi="Cambria"/>
          <w:i/>
          <w:iCs/>
          <w:sz w:val="24"/>
        </w:rPr>
        <w:t>MUSLIM YOUTH AND PHILANTROPHIC ACTIVISM The Case of Tangan Recehan and Griya Derma</w:t>
      </w:r>
      <w:r w:rsidRPr="00F353C2">
        <w:rPr>
          <w:rFonts w:ascii="Cambria" w:hAnsi="Cambria"/>
          <w:sz w:val="24"/>
          <w:lang w:val="en-US"/>
        </w:rPr>
        <w:t xml:space="preserve">, </w:t>
      </w:r>
      <w:r w:rsidRPr="00F353C2">
        <w:rPr>
          <w:rFonts w:ascii="Cambria" w:hAnsi="Cambria"/>
          <w:i/>
          <w:sz w:val="24"/>
          <w:lang w:val="en-US"/>
        </w:rPr>
        <w:t>16(1)</w:t>
      </w:r>
      <w:r w:rsidRPr="00F353C2">
        <w:rPr>
          <w:rFonts w:ascii="Cambria" w:hAnsi="Cambria"/>
          <w:sz w:val="24"/>
          <w:lang w:val="en-US"/>
        </w:rPr>
        <w:t xml:space="preserve"> </w:t>
      </w:r>
      <w:r w:rsidRPr="00F353C2">
        <w:rPr>
          <w:rFonts w:ascii="Cambria" w:hAnsi="Cambria"/>
          <w:sz w:val="24"/>
        </w:rPr>
        <w:t>15–29. https://doi.org/10.21274/epis.2021.16.1.15-29</w:t>
      </w:r>
    </w:p>
    <w:p w14:paraId="71D88A05"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Hardi, E. A., Masnidar, M., &amp; Anita, E. (2022). Philanthropy and Sustainable Compassion: An Evidence of Charity Activism in Alumni Association of Islamic Boarding School. </w:t>
      </w:r>
      <w:r w:rsidRPr="00F353C2">
        <w:rPr>
          <w:rFonts w:ascii="Cambria" w:hAnsi="Cambria"/>
          <w:i/>
          <w:iCs/>
          <w:sz w:val="24"/>
        </w:rPr>
        <w:t>INFERENSI: Jurnal Penelitian Sosial Keagamaan</w:t>
      </w:r>
      <w:r w:rsidRPr="00F353C2">
        <w:rPr>
          <w:rFonts w:ascii="Cambria" w:hAnsi="Cambria"/>
          <w:sz w:val="24"/>
        </w:rPr>
        <w:t xml:space="preserve">, </w:t>
      </w:r>
      <w:r w:rsidRPr="00F353C2">
        <w:rPr>
          <w:rFonts w:ascii="Cambria" w:hAnsi="Cambria"/>
          <w:i/>
          <w:iCs/>
          <w:sz w:val="24"/>
        </w:rPr>
        <w:t>15</w:t>
      </w:r>
      <w:r w:rsidRPr="00F353C2">
        <w:rPr>
          <w:rFonts w:ascii="Cambria" w:hAnsi="Cambria"/>
          <w:sz w:val="24"/>
        </w:rPr>
        <w:t>(2), 337–360. https://doi.org/10.18326/infsl3.v15i2.337-360</w:t>
      </w:r>
    </w:p>
    <w:p w14:paraId="1B33DC40"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F353C2">
        <w:rPr>
          <w:rFonts w:ascii="Cambria" w:hAnsi="Cambria"/>
          <w:i/>
          <w:iCs/>
          <w:sz w:val="24"/>
        </w:rPr>
        <w:t>Indonesian Journal of Halal Research</w:t>
      </w:r>
      <w:r w:rsidRPr="00F353C2">
        <w:rPr>
          <w:rFonts w:ascii="Cambria" w:hAnsi="Cambria"/>
          <w:sz w:val="24"/>
        </w:rPr>
        <w:t xml:space="preserve">, </w:t>
      </w:r>
      <w:r w:rsidRPr="00F353C2">
        <w:rPr>
          <w:rFonts w:ascii="Cambria" w:hAnsi="Cambria"/>
          <w:i/>
          <w:iCs/>
          <w:sz w:val="24"/>
        </w:rPr>
        <w:t>4</w:t>
      </w:r>
      <w:r w:rsidRPr="00F353C2">
        <w:rPr>
          <w:rFonts w:ascii="Cambria" w:hAnsi="Cambria"/>
          <w:sz w:val="24"/>
        </w:rPr>
        <w:t>(1), 26–34. https://doi.org/10.15575/ijhar.v4i1.13092</w:t>
      </w:r>
    </w:p>
    <w:p w14:paraId="2F955599"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Indrawan, B., Susanti, E., Utami, W., Deliza, D., Tanti, T., &amp; Ferawati, R. (2022). </w:t>
      </w:r>
      <w:r w:rsidRPr="00F353C2">
        <w:rPr>
          <w:rFonts w:ascii="Cambria" w:hAnsi="Cambria"/>
          <w:i/>
          <w:iCs/>
          <w:sz w:val="24"/>
        </w:rPr>
        <w:t>Covid-19 and Sustainable Economic: How Badan Amil Zakat Nasional (Baznas) Sharing and Empowering Society</w:t>
      </w:r>
      <w:r w:rsidRPr="00F353C2">
        <w:rPr>
          <w:rFonts w:ascii="Cambria" w:hAnsi="Cambria"/>
          <w:sz w:val="24"/>
        </w:rPr>
        <w:t>. https://doi.org/10.4108/eai.20-10-2021.2316372</w:t>
      </w:r>
    </w:p>
    <w:p w14:paraId="0F0199F7"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Nengsih, T. A. (2021). Jambi Province Economic Growth using Principal Component Regression in Islamic Economic Perspective. </w:t>
      </w:r>
      <w:r w:rsidRPr="00F353C2">
        <w:rPr>
          <w:rFonts w:ascii="Cambria" w:hAnsi="Cambria"/>
          <w:i/>
          <w:iCs/>
          <w:sz w:val="24"/>
        </w:rPr>
        <w:t>Kontekstualita: Jurnal Penelitian Sosial Keagamaan</w:t>
      </w:r>
      <w:r w:rsidRPr="00F353C2">
        <w:rPr>
          <w:rFonts w:ascii="Cambria" w:hAnsi="Cambria"/>
          <w:sz w:val="24"/>
        </w:rPr>
        <w:t xml:space="preserve">, </w:t>
      </w:r>
      <w:r w:rsidRPr="00F353C2">
        <w:rPr>
          <w:rFonts w:ascii="Cambria" w:hAnsi="Cambria"/>
          <w:i/>
          <w:iCs/>
          <w:sz w:val="24"/>
        </w:rPr>
        <w:t>36</w:t>
      </w:r>
      <w:r w:rsidRPr="00F353C2">
        <w:rPr>
          <w:rFonts w:ascii="Cambria" w:hAnsi="Cambria"/>
          <w:sz w:val="24"/>
        </w:rPr>
        <w:t>(01). http://e-journal.lp2m.uinjambi.ac.id/ojp/index.php/Kontekstualita%0A</w:t>
      </w:r>
    </w:p>
    <w:p w14:paraId="4B7C41DE"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Nengsih, T. A., Abduh, M., Ladini, U., &amp; Mubarak, F. (2023). The Impact of Islamic Financial Development, GDP, and Population on Environmental Quality in Indonesia. </w:t>
      </w:r>
      <w:r w:rsidRPr="00F353C2">
        <w:rPr>
          <w:rFonts w:ascii="Cambria" w:hAnsi="Cambria"/>
          <w:i/>
          <w:iCs/>
          <w:sz w:val="24"/>
        </w:rPr>
        <w:t>International Journal of Energy Economics and Policy</w:t>
      </w:r>
      <w:r w:rsidRPr="00F353C2">
        <w:rPr>
          <w:rFonts w:ascii="Cambria" w:hAnsi="Cambria"/>
          <w:sz w:val="24"/>
        </w:rPr>
        <w:t xml:space="preserve">, </w:t>
      </w:r>
      <w:r w:rsidRPr="00F353C2">
        <w:rPr>
          <w:rFonts w:ascii="Cambria" w:hAnsi="Cambria"/>
          <w:i/>
          <w:iCs/>
          <w:sz w:val="24"/>
        </w:rPr>
        <w:t>13</w:t>
      </w:r>
      <w:r w:rsidRPr="00F353C2">
        <w:rPr>
          <w:rFonts w:ascii="Cambria" w:hAnsi="Cambria"/>
          <w:sz w:val="24"/>
        </w:rPr>
        <w:t>(1), 7–13. https://doi.org/10.32479/ijeep.13727</w:t>
      </w:r>
    </w:p>
    <w:p w14:paraId="78F7B0C5"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Nengsih, T. A., Bertrand, F., Maumy-Bertrand, M., &amp; Meyer, N. (2019). Determining the number of components in PLS regression on incomplete data set. </w:t>
      </w:r>
      <w:r w:rsidRPr="00F353C2">
        <w:rPr>
          <w:rFonts w:ascii="Cambria" w:hAnsi="Cambria"/>
          <w:i/>
          <w:iCs/>
          <w:sz w:val="24"/>
        </w:rPr>
        <w:t>Statistical Applications in Genetics and Molecular Biology</w:t>
      </w:r>
      <w:r w:rsidRPr="00F353C2">
        <w:rPr>
          <w:rFonts w:ascii="Cambria" w:hAnsi="Cambria"/>
          <w:sz w:val="24"/>
        </w:rPr>
        <w:t xml:space="preserve">, </w:t>
      </w:r>
      <w:r w:rsidRPr="00F353C2">
        <w:rPr>
          <w:rFonts w:ascii="Cambria" w:hAnsi="Cambria"/>
          <w:i/>
          <w:iCs/>
          <w:sz w:val="24"/>
        </w:rPr>
        <w:t>November</w:t>
      </w:r>
      <w:r w:rsidRPr="00F353C2">
        <w:rPr>
          <w:rFonts w:ascii="Cambria" w:hAnsi="Cambria"/>
          <w:sz w:val="24"/>
        </w:rPr>
        <w:t>. https://doi.org/10.1515/sagmb-2018-0059</w:t>
      </w:r>
    </w:p>
    <w:p w14:paraId="51456E93"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Nengsih, T. A., Nofrianto, N., Rosmanidar, E., &amp; Uriawan, W. (2021). Corporate Social Responsibility on Image and Trust of Bank Syariah Mandiri. </w:t>
      </w:r>
      <w:r w:rsidRPr="00F353C2">
        <w:rPr>
          <w:rFonts w:ascii="Cambria" w:hAnsi="Cambria"/>
          <w:i/>
          <w:iCs/>
          <w:sz w:val="24"/>
        </w:rPr>
        <w:t>Al-Iqtishad: Jurnal Ilmu Ekonomi Syariah</w:t>
      </w:r>
      <w:r w:rsidRPr="00F353C2">
        <w:rPr>
          <w:rFonts w:ascii="Cambria" w:hAnsi="Cambria"/>
          <w:sz w:val="24"/>
        </w:rPr>
        <w:t xml:space="preserve">, </w:t>
      </w:r>
      <w:r w:rsidRPr="00F353C2">
        <w:rPr>
          <w:rFonts w:ascii="Cambria" w:hAnsi="Cambria"/>
          <w:i/>
          <w:iCs/>
          <w:sz w:val="24"/>
        </w:rPr>
        <w:t>13</w:t>
      </w:r>
      <w:r w:rsidRPr="00F353C2">
        <w:rPr>
          <w:rFonts w:ascii="Cambria" w:hAnsi="Cambria"/>
          <w:sz w:val="24"/>
        </w:rPr>
        <w:t>(1), 151–170. https://doi.org/10.15408/aiq.v13i1.18347</w:t>
      </w:r>
    </w:p>
    <w:p w14:paraId="6FAFE4BA"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Putra, D. . A., &amp; Addiarrahman, A. (2023). Quranic Exegesis Journalism in Islamic Magazines in Indonesia Between 1970-1980. </w:t>
      </w:r>
      <w:r w:rsidRPr="00F353C2">
        <w:rPr>
          <w:rFonts w:ascii="Cambria" w:hAnsi="Cambria"/>
          <w:i/>
          <w:iCs/>
          <w:sz w:val="24"/>
        </w:rPr>
        <w:t>Journal of Indonesian Islam</w:t>
      </w:r>
      <w:r w:rsidRPr="00F353C2">
        <w:rPr>
          <w:rFonts w:ascii="Cambria" w:hAnsi="Cambria"/>
          <w:sz w:val="24"/>
        </w:rPr>
        <w:t xml:space="preserve">, </w:t>
      </w:r>
      <w:r w:rsidRPr="00F353C2">
        <w:rPr>
          <w:rFonts w:ascii="Cambria" w:hAnsi="Cambria"/>
          <w:i/>
          <w:iCs/>
          <w:sz w:val="24"/>
        </w:rPr>
        <w:t>17</w:t>
      </w:r>
      <w:r w:rsidRPr="00F353C2">
        <w:rPr>
          <w:rFonts w:ascii="Cambria" w:hAnsi="Cambria"/>
          <w:sz w:val="24"/>
        </w:rPr>
        <w:t>(2), 483. https://doi.org/10.15642/jiis.2023.17.2.483-509</w:t>
      </w:r>
    </w:p>
    <w:p w14:paraId="49E69FEB"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Rafidah, R. (2023). Indonesian islamic bank return on assets analysis: Moderating effect of musyarakah financing. </w:t>
      </w:r>
      <w:r w:rsidRPr="00F353C2">
        <w:rPr>
          <w:rFonts w:ascii="Cambria" w:hAnsi="Cambria"/>
          <w:i/>
          <w:iCs/>
          <w:sz w:val="24"/>
        </w:rPr>
        <w:t>Al-Uqud: Journal of Islamic Economics</w:t>
      </w:r>
      <w:r w:rsidRPr="00F353C2">
        <w:rPr>
          <w:rFonts w:ascii="Cambria" w:hAnsi="Cambria"/>
          <w:sz w:val="24"/>
        </w:rPr>
        <w:t xml:space="preserve">, </w:t>
      </w:r>
      <w:r w:rsidRPr="00F353C2">
        <w:rPr>
          <w:rFonts w:ascii="Cambria" w:hAnsi="Cambria"/>
          <w:i/>
          <w:iCs/>
          <w:sz w:val="24"/>
        </w:rPr>
        <w:t>7</w:t>
      </w:r>
      <w:r w:rsidRPr="00F353C2">
        <w:rPr>
          <w:rFonts w:ascii="Cambria" w:hAnsi="Cambria"/>
          <w:i/>
          <w:iCs/>
          <w:sz w:val="24"/>
          <w:lang w:val="en-US"/>
        </w:rPr>
        <w:t>(2)</w:t>
      </w:r>
      <w:r w:rsidRPr="00F353C2">
        <w:rPr>
          <w:rFonts w:ascii="Cambria" w:hAnsi="Cambria"/>
          <w:sz w:val="24"/>
        </w:rPr>
        <w:t>, 200–216. https://journal.unesa.ac.id/index.php/jie/article/view/20310%0Ahttps://journal.unesa.ac.id/index.php/jie/article/download/20310/10813</w:t>
      </w:r>
    </w:p>
    <w:p w14:paraId="2F91C706"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Rosmanidar, E., Ahsan, M., Al-Hadi, A. A., &amp; Thi Minh Phuong, N. (2022). Is It Fair To Assess the Performance of Islamic Banks Based on the Conventional Bank Platform? </w:t>
      </w:r>
      <w:r w:rsidRPr="00F353C2">
        <w:rPr>
          <w:rFonts w:ascii="Cambria" w:hAnsi="Cambria"/>
          <w:i/>
          <w:iCs/>
          <w:sz w:val="24"/>
        </w:rPr>
        <w:t>ULUL ALBAB Jurnal Studi Islam</w:t>
      </w:r>
      <w:r w:rsidRPr="00F353C2">
        <w:rPr>
          <w:rFonts w:ascii="Cambria" w:hAnsi="Cambria"/>
          <w:sz w:val="24"/>
        </w:rPr>
        <w:t xml:space="preserve">, </w:t>
      </w:r>
      <w:r w:rsidRPr="00F353C2">
        <w:rPr>
          <w:rFonts w:ascii="Cambria" w:hAnsi="Cambria"/>
          <w:i/>
          <w:iCs/>
          <w:sz w:val="24"/>
        </w:rPr>
        <w:t>23</w:t>
      </w:r>
      <w:r w:rsidRPr="00F353C2">
        <w:rPr>
          <w:rFonts w:ascii="Cambria" w:hAnsi="Cambria"/>
          <w:sz w:val="24"/>
        </w:rPr>
        <w:t>(1), 1–21. https://doi.org/10.18860/ua.v23i1.15473</w:t>
      </w:r>
    </w:p>
    <w:p w14:paraId="068D040E"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Rosmanidar, E., Hadi, A. A. Al, &amp; Ahsan, M. (2021). Islamic Banking Performance Measurement: a Conceptual Review of Two Decades. </w:t>
      </w:r>
      <w:r w:rsidRPr="00F353C2">
        <w:rPr>
          <w:rFonts w:ascii="Cambria" w:hAnsi="Cambria"/>
          <w:i/>
          <w:iCs/>
          <w:sz w:val="24"/>
        </w:rPr>
        <w:t>International Journal of Islamic Banking and Finance Research</w:t>
      </w:r>
      <w:r w:rsidRPr="00F353C2">
        <w:rPr>
          <w:rFonts w:ascii="Cambria" w:hAnsi="Cambria"/>
          <w:sz w:val="24"/>
        </w:rPr>
        <w:t xml:space="preserve">, </w:t>
      </w:r>
      <w:r w:rsidRPr="00F353C2">
        <w:rPr>
          <w:rFonts w:ascii="Cambria" w:hAnsi="Cambria"/>
          <w:i/>
          <w:iCs/>
          <w:sz w:val="24"/>
        </w:rPr>
        <w:t>5</w:t>
      </w:r>
      <w:r w:rsidRPr="00F353C2">
        <w:rPr>
          <w:rFonts w:ascii="Cambria" w:hAnsi="Cambria"/>
          <w:sz w:val="24"/>
        </w:rPr>
        <w:t>(1), 16–33. https://doi.org/10.46281/ijibfr.v5i1.1056</w:t>
      </w:r>
    </w:p>
    <w:p w14:paraId="6AE13C83"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Saiin, A., Umar, M. H., Badarussyamsi, Hajazi, M. Z., &amp; Yusuf, M. (2023). THE DOMINATION OF ISLAMIC LAW IN CUSTOMARY MATRIMONIAL CEREMONIES Islamic Values within the Malay Marriage Tradition in Kepulauan Riau. </w:t>
      </w:r>
      <w:r w:rsidRPr="00F353C2">
        <w:rPr>
          <w:rFonts w:ascii="Cambria" w:hAnsi="Cambria"/>
          <w:i/>
          <w:iCs/>
          <w:sz w:val="24"/>
        </w:rPr>
        <w:t>Al-Ahwal</w:t>
      </w:r>
      <w:r w:rsidRPr="00F353C2">
        <w:rPr>
          <w:rFonts w:ascii="Cambria" w:hAnsi="Cambria"/>
          <w:sz w:val="24"/>
        </w:rPr>
        <w:t xml:space="preserve">, </w:t>
      </w:r>
      <w:r w:rsidRPr="00F353C2">
        <w:rPr>
          <w:rFonts w:ascii="Cambria" w:hAnsi="Cambria"/>
          <w:i/>
          <w:iCs/>
          <w:sz w:val="24"/>
        </w:rPr>
        <w:t>16</w:t>
      </w:r>
      <w:r w:rsidRPr="00F353C2">
        <w:rPr>
          <w:rFonts w:ascii="Cambria" w:hAnsi="Cambria"/>
          <w:sz w:val="24"/>
        </w:rPr>
        <w:t>(2), 320–341. https://doi.org/10.14421/ahwal.2023.16207</w:t>
      </w:r>
    </w:p>
    <w:p w14:paraId="5DDB6CF7"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Sholihin, M., Shalihin, N., &amp; Addiarrahman. (2023). the Scale of Muslims’ Consumption Intelligence: a Maqāṣid Insight. </w:t>
      </w:r>
      <w:r w:rsidRPr="00F353C2">
        <w:rPr>
          <w:rFonts w:ascii="Cambria" w:hAnsi="Cambria"/>
          <w:i/>
          <w:iCs/>
          <w:sz w:val="24"/>
        </w:rPr>
        <w:t>ISRA International Journal of Islamic Finance</w:t>
      </w:r>
      <w:r w:rsidRPr="00F353C2">
        <w:rPr>
          <w:rFonts w:ascii="Cambria" w:hAnsi="Cambria"/>
          <w:sz w:val="24"/>
        </w:rPr>
        <w:t xml:space="preserve">, </w:t>
      </w:r>
      <w:r w:rsidRPr="00F353C2">
        <w:rPr>
          <w:rFonts w:ascii="Cambria" w:hAnsi="Cambria"/>
          <w:i/>
          <w:iCs/>
          <w:sz w:val="24"/>
        </w:rPr>
        <w:t>15</w:t>
      </w:r>
      <w:r w:rsidRPr="00F353C2">
        <w:rPr>
          <w:rFonts w:ascii="Cambria" w:hAnsi="Cambria"/>
          <w:sz w:val="24"/>
        </w:rPr>
        <w:t>(2), 98–118. https://doi.org/10.55188/ijif.v15i2.544</w:t>
      </w:r>
    </w:p>
    <w:p w14:paraId="45F037D7"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Subekti, A., Tahir, M., Mursyid, &amp; Nazori, M. (2022). the Effect of Investment, Government Expenditure, and Zakat on Job Opportunity With Economic Growth As Intervening Variables. </w:t>
      </w:r>
      <w:r w:rsidRPr="00F353C2">
        <w:rPr>
          <w:rFonts w:ascii="Cambria" w:hAnsi="Cambria"/>
          <w:i/>
          <w:iCs/>
          <w:sz w:val="24"/>
        </w:rPr>
        <w:t>Journal of Southwest Jiaotong University</w:t>
      </w:r>
      <w:r w:rsidRPr="00F353C2">
        <w:rPr>
          <w:rFonts w:ascii="Cambria" w:hAnsi="Cambria"/>
          <w:sz w:val="24"/>
        </w:rPr>
        <w:t xml:space="preserve">, </w:t>
      </w:r>
      <w:r w:rsidRPr="00F353C2">
        <w:rPr>
          <w:rFonts w:ascii="Cambria" w:hAnsi="Cambria"/>
          <w:i/>
          <w:iCs/>
          <w:sz w:val="24"/>
        </w:rPr>
        <w:t>57</w:t>
      </w:r>
      <w:r w:rsidRPr="00F353C2">
        <w:rPr>
          <w:rFonts w:ascii="Cambria" w:hAnsi="Cambria"/>
          <w:sz w:val="24"/>
        </w:rPr>
        <w:t>(3), 102–112. https://doi.org/10.35741/issn.0258-2724.57.3.9</w:t>
      </w:r>
    </w:p>
    <w:p w14:paraId="2B9B1377"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Umar, M., &amp; Sukarno, S. (2022). The influence of fiqh insights and science literacy on student ability in developing Quran-based science. </w:t>
      </w:r>
      <w:r w:rsidRPr="00F353C2">
        <w:rPr>
          <w:rFonts w:ascii="Cambria" w:hAnsi="Cambria"/>
          <w:i/>
          <w:iCs/>
          <w:sz w:val="24"/>
        </w:rPr>
        <w:t>International Journal of Evaluation and Research in Education</w:t>
      </w:r>
      <w:r w:rsidRPr="00F353C2">
        <w:rPr>
          <w:rFonts w:ascii="Cambria" w:hAnsi="Cambria"/>
          <w:sz w:val="24"/>
        </w:rPr>
        <w:t xml:space="preserve">, </w:t>
      </w:r>
      <w:r w:rsidRPr="00F353C2">
        <w:rPr>
          <w:rFonts w:ascii="Cambria" w:hAnsi="Cambria"/>
          <w:i/>
          <w:iCs/>
          <w:sz w:val="24"/>
        </w:rPr>
        <w:t>11</w:t>
      </w:r>
      <w:r w:rsidRPr="00F353C2">
        <w:rPr>
          <w:rFonts w:ascii="Cambria" w:hAnsi="Cambria"/>
          <w:sz w:val="24"/>
        </w:rPr>
        <w:t>(2), 954–962. https://doi.org/10.11591/ijere.v11i2.22012</w:t>
      </w:r>
    </w:p>
    <w:p w14:paraId="77468655"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Usdeldi, Nasir, M. R., &amp; Ahsan, M. (2021). Meta Synthesis of GCG, SSB, and CSR On Islamic banking, performance and financial innovations. </w:t>
      </w:r>
      <w:r w:rsidRPr="00F353C2">
        <w:rPr>
          <w:rFonts w:ascii="Cambria" w:hAnsi="Cambria"/>
          <w:i/>
          <w:iCs/>
          <w:sz w:val="24"/>
        </w:rPr>
        <w:t>Iqtishadia</w:t>
      </w:r>
      <w:r w:rsidRPr="00F353C2">
        <w:rPr>
          <w:rFonts w:ascii="Cambria" w:hAnsi="Cambria"/>
          <w:sz w:val="24"/>
        </w:rPr>
        <w:t xml:space="preserve">, </w:t>
      </w:r>
      <w:r w:rsidRPr="00F353C2">
        <w:rPr>
          <w:rFonts w:ascii="Cambria" w:hAnsi="Cambria"/>
          <w:i/>
          <w:iCs/>
          <w:sz w:val="24"/>
        </w:rPr>
        <w:t>14</w:t>
      </w:r>
      <w:r w:rsidRPr="00F353C2">
        <w:rPr>
          <w:rFonts w:ascii="Cambria" w:hAnsi="Cambria"/>
          <w:sz w:val="24"/>
        </w:rPr>
        <w:t>(1), 1–25. https://books.google.com/books?hl=en&amp;lr=&amp;id=ejlQBwAAQBAJ&amp;oi=fnd&amp;pg=PR7&amp;dq=islamic+economics&amp;ots=3S7cdvFBox&amp;sig=FmbOIiOg3DIqJettaNLcung_d2U</w:t>
      </w:r>
    </w:p>
    <w:p w14:paraId="679C5D5E"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Usdeldi, U., Nasir, M. R., &amp; Ahsan, M. (2022). The Mediate Effect Of Sharia Compliance on The Performance of Islamic Banking in Indonesia. </w:t>
      </w:r>
      <w:r w:rsidRPr="00F353C2">
        <w:rPr>
          <w:rFonts w:ascii="Cambria" w:hAnsi="Cambria"/>
          <w:i/>
          <w:iCs/>
          <w:sz w:val="24"/>
        </w:rPr>
        <w:t>Jurnal Keuangan Dan Perbankan</w:t>
      </w:r>
      <w:r w:rsidRPr="00F353C2">
        <w:rPr>
          <w:rFonts w:ascii="Cambria" w:hAnsi="Cambria"/>
          <w:sz w:val="24"/>
        </w:rPr>
        <w:t xml:space="preserve">, </w:t>
      </w:r>
      <w:r w:rsidRPr="00F353C2">
        <w:rPr>
          <w:rFonts w:ascii="Cambria" w:hAnsi="Cambria"/>
          <w:sz w:val="24"/>
          <w:lang w:val="en-US"/>
        </w:rPr>
        <w:t xml:space="preserve"> </w:t>
      </w:r>
      <w:r w:rsidRPr="00F353C2">
        <w:rPr>
          <w:rFonts w:ascii="Cambria" w:hAnsi="Cambria"/>
          <w:i/>
          <w:iCs/>
          <w:sz w:val="24"/>
        </w:rPr>
        <w:t>26</w:t>
      </w:r>
      <w:r w:rsidRPr="00F353C2">
        <w:rPr>
          <w:rFonts w:ascii="Cambria" w:hAnsi="Cambria"/>
          <w:sz w:val="24"/>
        </w:rPr>
        <w:t>(1), 247–264. https://doi.org/10.26905/jkdp.v26i1.6158</w:t>
      </w:r>
    </w:p>
    <w:p w14:paraId="74B6CDF7"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lang w:val="en-ID"/>
        </w:rPr>
      </w:pPr>
      <w:r w:rsidRPr="00F353C2">
        <w:rPr>
          <w:rFonts w:ascii="Cambria" w:hAnsi="Cambria"/>
          <w:sz w:val="24"/>
        </w:rPr>
        <w:t xml:space="preserve">Willyandari, N. O., Rosmanidar, E., &amp; Safitri, Y. (2024). </w:t>
      </w:r>
      <w:r w:rsidRPr="00F353C2">
        <w:rPr>
          <w:rFonts w:ascii="Cambria" w:hAnsi="Cambria"/>
          <w:sz w:val="24"/>
          <w:lang w:val="en-ID"/>
        </w:rPr>
        <w:t xml:space="preserve">Pengaruh Kepemilikan Manajerial, Ukuran Perusahaan, Leverage, dan Profitabilitas Terhadap Manajemen Laba pada Perusahaan Jasa Transportasi pada Indeks Saham Syariah. </w:t>
      </w:r>
      <w:r w:rsidRPr="00F353C2">
        <w:rPr>
          <w:rFonts w:ascii="Cambria" w:hAnsi="Cambria"/>
          <w:i/>
          <w:iCs/>
          <w:sz w:val="24"/>
          <w:lang w:val="en-ID"/>
        </w:rPr>
        <w:t xml:space="preserve">Jurnal Pendidikan Tambusai, 8(1), </w:t>
      </w:r>
      <w:r w:rsidRPr="00F353C2">
        <w:rPr>
          <w:rFonts w:ascii="Cambria" w:hAnsi="Cambria"/>
          <w:i/>
          <w:iCs/>
          <w:sz w:val="24"/>
        </w:rPr>
        <w:t xml:space="preserve">11422-11432. </w:t>
      </w:r>
      <w:hyperlink r:id="rId11" w:history="1">
        <w:r w:rsidRPr="00F353C2">
          <w:rPr>
            <w:rStyle w:val="Hyperlink"/>
            <w:rFonts w:ascii="Cambria" w:hAnsi="Cambria"/>
            <w:i/>
            <w:iCs/>
            <w:sz w:val="24"/>
          </w:rPr>
          <w:t>https://doi.org/10.31004/jptam.v8i1.14099</w:t>
        </w:r>
      </w:hyperlink>
    </w:p>
    <w:p w14:paraId="24086F5F"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lang w:val="en-ID"/>
        </w:rPr>
        <w:t xml:space="preserve">Pertiwi, M. E., Nengsih, T. A., &amp;  </w:t>
      </w:r>
      <w:r w:rsidRPr="00F353C2">
        <w:rPr>
          <w:rFonts w:ascii="Cambria" w:hAnsi="Cambria"/>
          <w:sz w:val="24"/>
        </w:rPr>
        <w:t>Safitri, Y., Ramli, F.</w:t>
      </w:r>
      <w:r w:rsidRPr="00F353C2">
        <w:rPr>
          <w:rFonts w:ascii="Cambria" w:hAnsi="Cambria"/>
          <w:sz w:val="24"/>
          <w:lang w:val="en-ID"/>
        </w:rPr>
        <w:t xml:space="preserve"> (2024). DAMPAK RELOKASI PASAR TRADISIONAL TERHADAP PENDAPATAN PEDAGANG (STUDI KASUS DI PASAR RAKYAT TALANG BANJAR KECAMATAN JAMBI TIMUR). </w:t>
      </w:r>
      <w:r w:rsidRPr="00F353C2">
        <w:rPr>
          <w:rFonts w:ascii="Cambria" w:hAnsi="Cambria"/>
          <w:i/>
          <w:iCs/>
          <w:sz w:val="24"/>
        </w:rPr>
        <w:t>JURNAL ILMIAH MANAJEMEN, EKONOMI DAN BISNIS</w:t>
      </w:r>
      <w:r w:rsidRPr="00F353C2">
        <w:rPr>
          <w:rFonts w:ascii="Cambria" w:hAnsi="Cambria"/>
          <w:sz w:val="24"/>
        </w:rPr>
        <w:t>, 3(1), 112-135. https://doi.org/10.51903/jimeb.v2i1</w:t>
      </w:r>
    </w:p>
    <w:p w14:paraId="72A5660D"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lang w:val="en-ID"/>
        </w:rPr>
      </w:pPr>
      <w:bookmarkStart w:id="0" w:name="_Hlk170926023"/>
      <w:r w:rsidRPr="00F353C2">
        <w:rPr>
          <w:rFonts w:ascii="Cambria" w:hAnsi="Cambria"/>
          <w:sz w:val="24"/>
        </w:rPr>
        <w:t>Safitri, Y.,</w:t>
      </w:r>
      <w:bookmarkEnd w:id="0"/>
      <w:r w:rsidRPr="00F353C2">
        <w:rPr>
          <w:rFonts w:ascii="Cambria" w:hAnsi="Cambria"/>
          <w:sz w:val="24"/>
        </w:rPr>
        <w:t xml:space="preserve"> Ramli, F., &amp; Mawaddah, F. (2023).</w:t>
      </w:r>
      <w:r w:rsidRPr="00F353C2">
        <w:rPr>
          <w:rFonts w:ascii="Cambria" w:hAnsi="Cambria"/>
          <w:b/>
          <w:bCs/>
          <w:sz w:val="24"/>
        </w:rPr>
        <w:t xml:space="preserve"> </w:t>
      </w:r>
      <w:hyperlink r:id="rId12" w:history="1">
        <w:r w:rsidRPr="00F353C2">
          <w:rPr>
            <w:rStyle w:val="Hyperlink"/>
            <w:rFonts w:ascii="Cambria" w:hAnsi="Cambria"/>
            <w:sz w:val="24"/>
          </w:rPr>
          <w:t>IMPLEMENTATION OF THE HOPE FAMILY PROGRAM IN INCREASING COMMUNITY WELFARE IN SHARIA ECONOMIC PERSPECTIVE</w:t>
        </w:r>
      </w:hyperlink>
      <w:r w:rsidRPr="00F353C2">
        <w:rPr>
          <w:rFonts w:ascii="Cambria" w:hAnsi="Cambria"/>
          <w:sz w:val="24"/>
        </w:rPr>
        <w:t xml:space="preserve">. </w:t>
      </w:r>
      <w:bookmarkStart w:id="1" w:name="_Hlk170926086"/>
      <w:r w:rsidRPr="00F353C2">
        <w:rPr>
          <w:rFonts w:ascii="Cambria" w:hAnsi="Cambria"/>
          <w:sz w:val="24"/>
        </w:rPr>
        <w:t>Sustainability: Theory, Practice and Policy,</w:t>
      </w:r>
      <w:bookmarkEnd w:id="1"/>
      <w:r w:rsidRPr="00F353C2">
        <w:rPr>
          <w:rFonts w:ascii="Cambria" w:hAnsi="Cambria"/>
          <w:sz w:val="24"/>
        </w:rPr>
        <w:t xml:space="preserve"> 1(1), 68-80. </w:t>
      </w:r>
      <w:hyperlink r:id="rId13" w:history="1">
        <w:r w:rsidRPr="00F353C2">
          <w:rPr>
            <w:rStyle w:val="Hyperlink"/>
            <w:rFonts w:ascii="Cambria" w:hAnsi="Cambria"/>
            <w:sz w:val="24"/>
          </w:rPr>
          <w:t>https://doi.org/10.30631/sdgs.v1i1.1840</w:t>
        </w:r>
      </w:hyperlink>
    </w:p>
    <w:p w14:paraId="4E48F90F"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lang w:val="en-ID"/>
        </w:rPr>
        <w:t xml:space="preserve">Ramli, F., &amp; </w:t>
      </w:r>
      <w:r w:rsidRPr="00F353C2">
        <w:rPr>
          <w:rFonts w:ascii="Cambria" w:hAnsi="Cambria"/>
          <w:sz w:val="24"/>
        </w:rPr>
        <w:t xml:space="preserve">Safitri, Y. (2022). </w:t>
      </w:r>
      <w:r w:rsidRPr="00F353C2">
        <w:rPr>
          <w:rFonts w:ascii="Cambria" w:hAnsi="Cambria"/>
          <w:sz w:val="24"/>
          <w:lang w:val="en-ID"/>
        </w:rPr>
        <w:t xml:space="preserve">Analysis of the Effect of Natural Resources on the Quality of Human Development through Jambi Province Capital Expenditures. </w:t>
      </w:r>
      <w:r w:rsidRPr="00F353C2">
        <w:rPr>
          <w:rFonts w:ascii="Cambria" w:hAnsi="Cambria"/>
          <w:sz w:val="24"/>
        </w:rPr>
        <w:t xml:space="preserve">Sustainability: Theory, Practice and Policy, 2(2), 111-222. </w:t>
      </w:r>
      <w:hyperlink r:id="rId14" w:history="1">
        <w:r w:rsidRPr="00F353C2">
          <w:rPr>
            <w:rStyle w:val="Hyperlink"/>
            <w:rFonts w:ascii="Cambria" w:hAnsi="Cambria"/>
            <w:sz w:val="24"/>
          </w:rPr>
          <w:t>https://doi.org/10.30631/sdgs.v2i2.1454</w:t>
        </w:r>
      </w:hyperlink>
    </w:p>
    <w:p w14:paraId="6087837F"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lang w:val="en-ID"/>
        </w:rPr>
        <w:t xml:space="preserve">Nurhayati, N., Rosmanidar, E., &amp; Ramli, F. (2024). Pengaruh Jumlah Produksi, Biaya Produksi dan Etos Kerja Islam Terhadap Pendapatan Petani Karet di Desa Wanareja Kecamatan Rimbo Ulu. </w:t>
      </w:r>
      <w:r w:rsidRPr="00F353C2">
        <w:rPr>
          <w:rFonts w:ascii="Cambria" w:hAnsi="Cambria"/>
          <w:i/>
          <w:iCs/>
          <w:sz w:val="24"/>
        </w:rPr>
        <w:t xml:space="preserve">eCoa-Buss, 6(3), </w:t>
      </w:r>
      <w:r w:rsidRPr="00F353C2">
        <w:rPr>
          <w:rFonts w:ascii="Cambria" w:hAnsi="Cambria"/>
          <w:sz w:val="24"/>
        </w:rPr>
        <w:t>1315-1327.  https://doi.org/10.32877/eb.v6i3.1179</w:t>
      </w:r>
    </w:p>
    <w:p w14:paraId="49CC912D"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lang w:val="en-ID"/>
        </w:rPr>
        <w:t xml:space="preserve">Putri, A., Baining, M. E., &amp; Ramli, F. Faktor-Faktor Yang Mempengaruhi Motivasi Mahasiswa Menjadi Enterpreneur Syariah. </w:t>
      </w:r>
      <w:r w:rsidRPr="00F353C2">
        <w:rPr>
          <w:rFonts w:ascii="Cambria" w:hAnsi="Cambria"/>
          <w:i/>
          <w:iCs/>
          <w:sz w:val="24"/>
        </w:rPr>
        <w:t>JMPAI: Jurnal Manajemen dan Pendidikan Agama Islam</w:t>
      </w:r>
      <w:r w:rsidRPr="00F353C2">
        <w:rPr>
          <w:rFonts w:ascii="Cambria" w:hAnsi="Cambria"/>
          <w:sz w:val="24"/>
        </w:rPr>
        <w:t>, 2(30, 35-54. https://doi.org/10.61132/jmpai.v2i2.211</w:t>
      </w:r>
    </w:p>
    <w:p w14:paraId="47EA56B8"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Martaliah, Nurfitri,,  Anita, Efni., Rahman, Fuad, &amp; Naufal ramli, Luthfi (2023). </w:t>
      </w:r>
      <w:r w:rsidRPr="00F353C2">
        <w:rPr>
          <w:rFonts w:ascii="Cambria" w:hAnsi="Cambria"/>
          <w:i/>
          <w:iCs/>
          <w:sz w:val="24"/>
        </w:rPr>
        <w:t>Pengaruh Penyaluran Dana Zakat dan IPMTerhadap Kemiskinandi Provinsi Jambi Periode2010-2021</w:t>
      </w:r>
      <w:r w:rsidRPr="00F353C2">
        <w:rPr>
          <w:rFonts w:ascii="Cambria" w:hAnsi="Cambria"/>
          <w:sz w:val="24"/>
        </w:rPr>
        <w:t>. IJIEB: Indonesian Journal of Islamic Economics and Business Volume 8, Number2, December 2023, 334-344. E_ISSN: 2540-9506 P_ISSN: 2540-9514http://e-journal.lp2m.uinjambi.ac.id/ojp/index.php/ijoieb</w:t>
      </w:r>
    </w:p>
    <w:p w14:paraId="040DB5DA"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1D0619FB"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i/>
          <w:iCs/>
          <w:sz w:val="24"/>
          <w:lang w:val="en-US"/>
        </w:rPr>
      </w:pPr>
      <w:r w:rsidRPr="00F353C2">
        <w:rPr>
          <w:rFonts w:ascii="Cambria" w:hAnsi="Cambria"/>
          <w:sz w:val="24"/>
          <w:lang w:val="en-US"/>
        </w:rPr>
        <w:t xml:space="preserve">Kurniawan Dandi,  Mubyarto  Novi &amp; Rohana Rohana. 2024 </w:t>
      </w:r>
      <w:r w:rsidRPr="00F353C2">
        <w:rPr>
          <w:rFonts w:ascii="Cambria" w:hAnsi="Cambria"/>
          <w:i/>
          <w:iCs/>
          <w:sz w:val="24"/>
          <w:lang w:val="en-US"/>
        </w:rPr>
        <w:t xml:space="preserve"> Analisis Transaksi Jual Beli Kelapa Sawit Ditinjau dari Perspektif Etika Bisnis Islam (Studi CV Rimbo Jaya Desa Perintis Makmur Kecamatan Rimbo Bujang Kabupaten Tebo, ANWARUL Jurnal Pendidikan dan Dakwah, </w:t>
      </w:r>
      <w:hyperlink r:id="rId15" w:history="1">
        <w:r w:rsidRPr="00F353C2">
          <w:rPr>
            <w:rStyle w:val="Hyperlink"/>
            <w:rFonts w:ascii="Cambria" w:hAnsi="Cambria"/>
            <w:i/>
            <w:iCs/>
            <w:sz w:val="24"/>
            <w:lang w:val="en-US"/>
          </w:rPr>
          <w:t>https://doi.org/10.58578/anwarul.v4i2.2832</w:t>
        </w:r>
      </w:hyperlink>
    </w:p>
    <w:p w14:paraId="0E1F64FD"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Farhan Hamudi, Ahsan Putra Hafidz, Nova Erliyana</w:t>
      </w:r>
      <w:r w:rsidRPr="00F353C2">
        <w:rPr>
          <w:rFonts w:ascii="Cambria" w:hAnsi="Cambria"/>
          <w:sz w:val="24"/>
          <w:lang w:val="en-US"/>
        </w:rPr>
        <w:t xml:space="preserve">, 2023. </w:t>
      </w:r>
      <w:r w:rsidRPr="00F353C2">
        <w:rPr>
          <w:rFonts w:ascii="Cambria" w:hAnsi="Cambria"/>
          <w:sz w:val="24"/>
        </w:rPr>
        <w:t xml:space="preserve">Analisis Faktor-Faktor Yang Mempengaruhi Pendapatan Pedagang Di Pasar Tradisional Aurduri Kota Jambi. Jurnal Publikasi Manajemen Informatika (JUPUMI) Vol.2, No.3 September 2023 E-ISSN : 2808-9014, P-ISSN 2808-9359, DOI: </w:t>
      </w:r>
      <w:hyperlink r:id="rId16" w:history="1">
        <w:r w:rsidRPr="00F353C2">
          <w:rPr>
            <w:rStyle w:val="Hyperlink"/>
            <w:rFonts w:ascii="Cambria" w:hAnsi="Cambria"/>
            <w:sz w:val="24"/>
          </w:rPr>
          <w:t>https://doi.org/10.55606/jupumi.v2i3.2153</w:t>
        </w:r>
      </w:hyperlink>
    </w:p>
    <w:p w14:paraId="6571F73A"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lang w:val="en-US"/>
        </w:rPr>
        <w:t xml:space="preserve">Siddiqi, M.,  Prayogo, Youdhi &amp; Martaliah, Nurfitri, 2023 </w:t>
      </w:r>
      <w:r w:rsidRPr="00F353C2">
        <w:rPr>
          <w:rFonts w:ascii="Cambria" w:hAnsi="Cambria"/>
          <w:i/>
          <w:iCs/>
          <w:sz w:val="24"/>
          <w:lang w:val="en-US"/>
        </w:rPr>
        <w:t>Pengaruh Literasi, Edukasi Dan Self Efficacy Terhadap Keputusan Berinvestasi Di Pasar Modal Syariah (Studi Pada Mahasiswa Febi Uin Sulthan Thaha Saifuddin Jambi).</w:t>
      </w:r>
      <w:r w:rsidRPr="00F353C2">
        <w:rPr>
          <w:rFonts w:ascii="Cambria" w:hAnsi="Cambria"/>
          <w:b/>
          <w:bCs/>
          <w:sz w:val="24"/>
          <w:lang w:val="en-US"/>
        </w:rPr>
        <w:t xml:space="preserve"> </w:t>
      </w:r>
      <w:r w:rsidRPr="00F353C2">
        <w:rPr>
          <w:rFonts w:ascii="Cambria" w:hAnsi="Cambria"/>
          <w:sz w:val="24"/>
        </w:rPr>
        <w:t xml:space="preserve">Journal of Student Research (JSR) Vol.1, No.5 September 2023 e-ISSN: 2963-9697; p-ISSN: 2963-9859, Hal 213-234 DOI: </w:t>
      </w:r>
      <w:hyperlink r:id="rId17" w:history="1">
        <w:r w:rsidRPr="00F353C2">
          <w:rPr>
            <w:rStyle w:val="Hyperlink"/>
            <w:rFonts w:ascii="Cambria" w:hAnsi="Cambria"/>
            <w:sz w:val="24"/>
          </w:rPr>
          <w:t>https://doi.org/10.55606/jsr.v1i5</w:t>
        </w:r>
      </w:hyperlink>
    </w:p>
    <w:p w14:paraId="60266A8C"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rPr>
        <w:t xml:space="preserve">Rahmah, M., Kurniawan, B., &amp; Rohana, R. (2024). </w:t>
      </w:r>
      <w:r w:rsidRPr="00F353C2">
        <w:rPr>
          <w:rFonts w:ascii="Cambria" w:hAnsi="Cambria"/>
          <w:sz w:val="24"/>
          <w:lang w:val="en-ID"/>
        </w:rPr>
        <w:t xml:space="preserve">PENGARUH PERDAGANGAN INTERNASIONAL, INVESTASI, DAN PEMBIAYAAN SYARIAH TERHADAP PERTUMBUHAN EKONOMI PROVINSI JAMBI. </w:t>
      </w:r>
      <w:r w:rsidRPr="00F353C2">
        <w:rPr>
          <w:rFonts w:ascii="Cambria" w:hAnsi="Cambria"/>
          <w:i/>
          <w:iCs/>
          <w:sz w:val="24"/>
        </w:rPr>
        <w:t>Jurnal Ilmiah Ekonomi Dan Manajemen</w:t>
      </w:r>
      <w:r w:rsidRPr="00F353C2">
        <w:rPr>
          <w:rFonts w:ascii="Cambria" w:hAnsi="Cambria"/>
          <w:sz w:val="24"/>
        </w:rPr>
        <w:t>, 2(6), 774-786. https://doi.org/10.61722/jiem.v2i6.1650</w:t>
      </w:r>
    </w:p>
    <w:p w14:paraId="3CD26E14"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lang w:val="en-ID"/>
        </w:rPr>
      </w:pPr>
      <w:r w:rsidRPr="00F353C2">
        <w:rPr>
          <w:rFonts w:ascii="Cambria" w:hAnsi="Cambria"/>
          <w:sz w:val="24"/>
        </w:rPr>
        <w:t xml:space="preserve">Ardiansyah, M. Z., Anita, E., &amp; Rohana, R. (2024). </w:t>
      </w:r>
      <w:r w:rsidRPr="00F353C2">
        <w:rPr>
          <w:rFonts w:ascii="Cambria" w:hAnsi="Cambria"/>
          <w:sz w:val="24"/>
          <w:lang w:val="en-ID"/>
        </w:rPr>
        <w:t xml:space="preserve">Pengaruh Kualitas Pelayanan Usaha dan Strategi Pemasaran Syariah terhadap Pendapatan pada Usaha Kukus Bungkus Official Kota Jambi. </w:t>
      </w:r>
      <w:r w:rsidRPr="00F353C2">
        <w:rPr>
          <w:rFonts w:ascii="Cambria" w:hAnsi="Cambria"/>
          <w:i/>
          <w:iCs/>
          <w:sz w:val="24"/>
          <w:lang w:val="en-ID"/>
        </w:rPr>
        <w:t>Jurnal Pendidikan Tambusai</w:t>
      </w:r>
      <w:r w:rsidRPr="00F353C2">
        <w:rPr>
          <w:rFonts w:ascii="Cambria" w:hAnsi="Cambria"/>
          <w:sz w:val="24"/>
          <w:lang w:val="en-ID"/>
        </w:rPr>
        <w:t xml:space="preserve">, 8(2), </w:t>
      </w:r>
      <w:r w:rsidRPr="00F353C2">
        <w:rPr>
          <w:rFonts w:ascii="Cambria" w:hAnsi="Cambria"/>
          <w:sz w:val="24"/>
        </w:rPr>
        <w:t xml:space="preserve">18728-18737. </w:t>
      </w:r>
      <w:r w:rsidRPr="00F353C2">
        <w:rPr>
          <w:rFonts w:ascii="Cambria" w:hAnsi="Cambria"/>
          <w:sz w:val="24"/>
          <w:lang w:val="en-ID"/>
        </w:rPr>
        <w:t>https://doi.org/10.31004/jptam.v8i2.15129</w:t>
      </w:r>
    </w:p>
    <w:p w14:paraId="6FD5BA59"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rPr>
      </w:pPr>
      <w:r w:rsidRPr="00F353C2">
        <w:rPr>
          <w:rFonts w:ascii="Cambria" w:hAnsi="Cambria"/>
          <w:sz w:val="24"/>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F353C2">
        <w:rPr>
          <w:rFonts w:ascii="Cambria" w:hAnsi="Cambria"/>
          <w:sz w:val="24"/>
        </w:rPr>
        <w:t>Sciences du Nord Economics and Business, 1(01), 26-32. https://north-press.com/index.php/sneb</w:t>
      </w:r>
    </w:p>
    <w:p w14:paraId="755AD44D"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lang w:val="en-ID"/>
        </w:rPr>
      </w:pPr>
      <w:r w:rsidRPr="00F353C2">
        <w:rPr>
          <w:rFonts w:ascii="Cambria" w:hAnsi="Cambria"/>
          <w:sz w:val="24"/>
          <w:lang w:val="en-ID"/>
        </w:rPr>
        <w:t xml:space="preserve">Zakaria, Z., Saiful, N. A. Q., Santoso, Ekbal., Erliyana, N., &amp; Utami, E. Y. (2023) THE INFLUENCE OF LIFESTYLE, PRICE, BRAND IMAGE, PACKAGING QUALITY AND PRODUCT QUALITY ON PURCHASE INTEREST OF STARBUCKS CANNED PRODUCTS CUSTOMERS. </w:t>
      </w:r>
      <w:r w:rsidRPr="00F353C2">
        <w:rPr>
          <w:rFonts w:ascii="Cambria" w:hAnsi="Cambria"/>
          <w:i/>
          <w:iCs/>
          <w:sz w:val="24"/>
          <w:lang w:val="en-ID"/>
        </w:rPr>
        <w:t>JURNAL SCIENTIA</w:t>
      </w:r>
      <w:r w:rsidRPr="00F353C2">
        <w:rPr>
          <w:rFonts w:ascii="Cambria" w:hAnsi="Cambria"/>
          <w:sz w:val="24"/>
          <w:lang w:val="en-ID"/>
        </w:rPr>
        <w:t>, 12(3), 3961-3966. https://doi.org/10.58471/scientia.v12i03.1825</w:t>
      </w:r>
    </w:p>
    <w:p w14:paraId="388F846F"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b/>
          <w:bCs/>
          <w:i/>
          <w:iCs/>
          <w:sz w:val="24"/>
          <w:lang w:val="en-ID"/>
        </w:rPr>
      </w:pPr>
      <w:r w:rsidRPr="00F353C2">
        <w:rPr>
          <w:rFonts w:ascii="Cambria" w:hAnsi="Cambria"/>
          <w:sz w:val="24"/>
          <w:lang w:val="en-ID"/>
        </w:rPr>
        <w:t xml:space="preserve">Erliyana, N., &amp; Alawiyah, R. (2022). Sosialisasi Literasi Keuangan Syariah Pada Masyarakat RT. 28 Kelurahan Kenali Asam Bawah Jambi. </w:t>
      </w:r>
      <w:r w:rsidRPr="00F353C2">
        <w:rPr>
          <w:rFonts w:ascii="Cambria" w:hAnsi="Cambria"/>
          <w:i/>
          <w:iCs/>
          <w:sz w:val="24"/>
        </w:rPr>
        <w:t>COMMUNIO:Jurnal Pengabdian Kepada Masyarakat, 1(2), 102-106. https://jurnal.litnuspublisher.com/index.php/jpkm/article/view/34</w:t>
      </w:r>
    </w:p>
    <w:p w14:paraId="74D876E7"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sz w:val="24"/>
          <w:lang w:val="en-ID"/>
        </w:rPr>
      </w:pPr>
      <w:r w:rsidRPr="00F353C2">
        <w:rPr>
          <w:rFonts w:ascii="Cambria" w:hAnsi="Cambria"/>
          <w:sz w:val="24"/>
        </w:rPr>
        <w:t xml:space="preserve">Pangindaran, D. P., Ningsih, P. A., &amp; Rohana, R. (2024). </w:t>
      </w:r>
      <w:r w:rsidRPr="00F353C2">
        <w:rPr>
          <w:rFonts w:ascii="Cambria" w:hAnsi="Cambria"/>
          <w:sz w:val="24"/>
          <w:lang w:val="en-ID"/>
        </w:rPr>
        <w:t>PENGARUH HARGA DAN PROMOSI TERHADAP KEPUTUSAN PEMBELIAN PRODUK MELALUI APLIKASI TIKTOK SHOP PADA MAHASISWA UIN STS JAMBI TAHUN 2023.</w:t>
      </w:r>
      <w:r w:rsidRPr="00F353C2">
        <w:rPr>
          <w:rFonts w:ascii="Cambria" w:hAnsi="Cambria"/>
          <w:sz w:val="24"/>
        </w:rPr>
        <w:t xml:space="preserve"> </w:t>
      </w:r>
      <w:r w:rsidRPr="00F353C2">
        <w:rPr>
          <w:rFonts w:ascii="Cambria" w:hAnsi="Cambria"/>
          <w:i/>
          <w:iCs/>
          <w:sz w:val="24"/>
        </w:rPr>
        <w:t>Jkpim : Jurnal Kajian dan Penalaran Ilmu Manajemen</w:t>
      </w:r>
      <w:r w:rsidRPr="00F353C2">
        <w:rPr>
          <w:rFonts w:ascii="Cambria" w:hAnsi="Cambria"/>
          <w:sz w:val="24"/>
          <w:lang w:val="en-ID"/>
        </w:rPr>
        <w:t xml:space="preserve">, 2(1), 59-73.   </w:t>
      </w:r>
      <w:hyperlink r:id="rId18" w:history="1">
        <w:r w:rsidRPr="00F353C2">
          <w:rPr>
            <w:rStyle w:val="Hyperlink"/>
            <w:rFonts w:ascii="Cambria" w:hAnsi="Cambria"/>
            <w:sz w:val="24"/>
          </w:rPr>
          <w:t>https://doi.org/10.59031/jkpim.v2i1.274</w:t>
        </w:r>
      </w:hyperlink>
    </w:p>
    <w:p w14:paraId="2F56814B" w14:textId="77777777" w:rsidR="00F353C2" w:rsidRPr="00F353C2" w:rsidRDefault="00F353C2" w:rsidP="00F353C2">
      <w:pPr>
        <w:widowControl w:val="0"/>
        <w:autoSpaceDE w:val="0"/>
        <w:autoSpaceDN w:val="0"/>
        <w:adjustRightInd w:val="0"/>
        <w:spacing w:before="240" w:after="0" w:line="240" w:lineRule="auto"/>
        <w:ind w:left="480" w:hanging="480"/>
        <w:jc w:val="both"/>
        <w:rPr>
          <w:rFonts w:ascii="Cambria" w:hAnsi="Cambria"/>
          <w:b/>
          <w:sz w:val="24"/>
          <w:lang w:val="en-US"/>
        </w:rPr>
      </w:pPr>
      <w:r w:rsidRPr="00F353C2">
        <w:rPr>
          <w:rFonts w:ascii="Cambria" w:hAnsi="Cambria"/>
          <w:sz w:val="24"/>
          <w:lang w:val="en-ID"/>
        </w:rPr>
        <w:t>Qutni, M. D., Miftah, A. A., &amp; Martaliah, N. (2024). KERJASAMA PENGELOLAAN KEBUN (MUKHABARAH) DAN DAMPAKNYA TERHADAP PENDAPATAN MASYARAKAT DESA KERTOPATI.</w:t>
      </w:r>
      <w:r w:rsidRPr="00F353C2">
        <w:rPr>
          <w:rFonts w:ascii="Cambria" w:hAnsi="Cambria"/>
          <w:sz w:val="24"/>
        </w:rPr>
        <w:t xml:space="preserve"> </w:t>
      </w:r>
      <w:r w:rsidRPr="00F353C2">
        <w:rPr>
          <w:rFonts w:ascii="Cambria" w:hAnsi="Cambria"/>
          <w:i/>
          <w:iCs/>
          <w:sz w:val="24"/>
        </w:rPr>
        <w:t>Jkpim : Jurnal Kajian dan Penalaran Ilmu Manajemen</w:t>
      </w:r>
      <w:r w:rsidRPr="00F353C2">
        <w:rPr>
          <w:rFonts w:ascii="Cambria" w:hAnsi="Cambria"/>
          <w:sz w:val="24"/>
          <w:lang w:val="en-ID"/>
        </w:rPr>
        <w:t xml:space="preserve">, 2(1), 246-260. </w:t>
      </w:r>
      <w:hyperlink r:id="rId19" w:history="1">
        <w:r w:rsidRPr="00F353C2">
          <w:rPr>
            <w:rStyle w:val="Hyperlink"/>
            <w:rFonts w:ascii="Cambria" w:hAnsi="Cambria"/>
            <w:sz w:val="24"/>
          </w:rPr>
          <w:t>https://doi.org/10.59031/jkpim.v2i1.348</w:t>
        </w:r>
      </w:hyperlink>
      <w:r w:rsidRPr="00F353C2">
        <w:rPr>
          <w:rFonts w:ascii="Cambria" w:hAnsi="Cambria"/>
          <w:sz w:val="24"/>
        </w:rPr>
        <w:fldChar w:fldCharType="end"/>
      </w:r>
    </w:p>
    <w:p w14:paraId="69A9F22C" w14:textId="77777777" w:rsidR="00F353C2" w:rsidRPr="006E3419" w:rsidRDefault="00F353C2" w:rsidP="006E3419">
      <w:pPr>
        <w:widowControl w:val="0"/>
        <w:autoSpaceDE w:val="0"/>
        <w:autoSpaceDN w:val="0"/>
        <w:adjustRightInd w:val="0"/>
        <w:spacing w:before="240" w:after="0" w:line="240" w:lineRule="auto"/>
        <w:ind w:left="480" w:hanging="480"/>
        <w:jc w:val="both"/>
        <w:rPr>
          <w:rFonts w:ascii="Cambria" w:hAnsi="Cambria"/>
          <w:sz w:val="24"/>
        </w:rPr>
      </w:pPr>
    </w:p>
    <w:p w14:paraId="27E2EC43" w14:textId="024E554D" w:rsidR="00E45235" w:rsidRDefault="000070B5" w:rsidP="006E3419">
      <w:pPr>
        <w:pStyle w:val="BodyText"/>
        <w:spacing w:before="240" w:line="276" w:lineRule="auto"/>
        <w:ind w:firstLine="0"/>
        <w:rPr>
          <w:rFonts w:asciiTheme="majorHAnsi" w:hAnsiTheme="majorHAnsi"/>
          <w:noProof/>
          <w:sz w:val="24"/>
          <w:szCs w:val="24"/>
        </w:rPr>
      </w:pPr>
      <w:r w:rsidRPr="00A27784">
        <w:rPr>
          <w:rFonts w:asciiTheme="majorHAnsi" w:hAnsiTheme="majorHAnsi"/>
          <w:noProof/>
          <w:sz w:val="24"/>
          <w:szCs w:val="24"/>
        </w:rPr>
        <w:fldChar w:fldCharType="end"/>
      </w:r>
    </w:p>
    <w:p w14:paraId="20F4E8D6" w14:textId="77777777" w:rsidR="00F353C2" w:rsidRPr="005475FA" w:rsidRDefault="00F353C2" w:rsidP="006E3419">
      <w:pPr>
        <w:pStyle w:val="BodyText"/>
        <w:spacing w:before="240" w:line="276" w:lineRule="auto"/>
        <w:ind w:firstLine="0"/>
        <w:rPr>
          <w:rFonts w:asciiTheme="majorHAnsi" w:hAnsiTheme="majorHAnsi"/>
          <w:noProof/>
          <w:sz w:val="24"/>
          <w:szCs w:val="24"/>
        </w:rPr>
      </w:pPr>
    </w:p>
    <w:p w14:paraId="478E8C79" w14:textId="77777777" w:rsidR="00E45235" w:rsidRPr="005475FA" w:rsidRDefault="00E45235" w:rsidP="00E45235">
      <w:pPr>
        <w:rPr>
          <w:rFonts w:asciiTheme="majorHAnsi" w:hAnsiTheme="majorHAnsi"/>
          <w:lang w:val="en-US"/>
        </w:rPr>
      </w:pPr>
    </w:p>
    <w:p w14:paraId="42AFD865" w14:textId="77777777" w:rsidR="00E45235" w:rsidRPr="00E45235" w:rsidRDefault="00E45235" w:rsidP="00E45235">
      <w:pPr>
        <w:pStyle w:val="BodyText"/>
        <w:spacing w:before="120" w:after="120" w:line="276" w:lineRule="auto"/>
        <w:ind w:firstLine="567"/>
        <w:rPr>
          <w:rFonts w:asciiTheme="majorHAnsi" w:hAnsiTheme="majorHAnsi" w:cstheme="majorBidi"/>
          <w:sz w:val="24"/>
          <w:szCs w:val="24"/>
        </w:rPr>
      </w:pPr>
    </w:p>
    <w:p w14:paraId="6F0D7DBE" w14:textId="77777777" w:rsidR="00E45235" w:rsidRPr="00E45235" w:rsidRDefault="00E45235" w:rsidP="00E45235">
      <w:pPr>
        <w:spacing w:after="4"/>
        <w:ind w:left="-5" w:hanging="10"/>
        <w:jc w:val="both"/>
        <w:rPr>
          <w:rFonts w:asciiTheme="majorHAnsi" w:hAnsiTheme="majorHAnsi"/>
          <w:b/>
          <w:sz w:val="24"/>
          <w:szCs w:val="24"/>
          <w:lang w:val="en-US"/>
        </w:rPr>
      </w:pPr>
    </w:p>
    <w:sectPr w:rsidR="00E45235" w:rsidRPr="00E45235" w:rsidSect="006B7FA2">
      <w:footerReference w:type="default" r:id="rId20"/>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ADE6A" w14:textId="77777777" w:rsidR="006B41CF" w:rsidRDefault="006B41CF" w:rsidP="00A84A34">
      <w:pPr>
        <w:spacing w:after="0" w:line="240" w:lineRule="auto"/>
      </w:pPr>
      <w:r>
        <w:separator/>
      </w:r>
    </w:p>
  </w:endnote>
  <w:endnote w:type="continuationSeparator" w:id="0">
    <w:p w14:paraId="6283360C" w14:textId="77777777" w:rsidR="006B41CF" w:rsidRDefault="006B41CF" w:rsidP="00A8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38FE4" w14:textId="4C46A6D7" w:rsidR="00C61A38" w:rsidRDefault="006B7FA2">
    <w:pPr>
      <w:pStyle w:val="Footer"/>
    </w:pPr>
    <w:r w:rsidRPr="006B7FA2">
      <w:rPr>
        <w:lang w:val="en-US"/>
      </w:rPr>
      <w:t xml:space="preserve">Dampak Eksternalitas </w:t>
    </w:r>
    <w:r>
      <w:rPr>
        <w:lang w:val="en-US"/>
      </w:rPr>
      <w:t>d</w:t>
    </w:r>
    <w:r w:rsidRPr="006B7FA2">
      <w:rPr>
        <w:lang w:val="en-US"/>
      </w:rPr>
      <w:t xml:space="preserve">ari Penundaan Proyek </w:t>
    </w:r>
    <w:r>
      <w:rPr>
        <w:lang w:val="en-US"/>
      </w:rPr>
      <w:t>IPAL t</w:t>
    </w:r>
    <w:r w:rsidRPr="006B7FA2">
      <w:rPr>
        <w:lang w:val="en-US"/>
      </w:rPr>
      <w:t>erhadap Kenyamanan Masyarakat Di</w:t>
    </w:r>
    <w:r>
      <w:rPr>
        <w:lang w:val="en-US"/>
      </w:rPr>
      <w:t xml:space="preserve"> Kota</w:t>
    </w:r>
    <w:r w:rsidRPr="006B7FA2">
      <w:rPr>
        <w:lang w:val="en-US"/>
      </w:rPr>
      <w:t xml:space="preserve"> Jambi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E9AC8" w14:textId="77777777" w:rsidR="006B41CF" w:rsidRDefault="006B41CF" w:rsidP="00A84A34">
      <w:pPr>
        <w:spacing w:after="0" w:line="240" w:lineRule="auto"/>
      </w:pPr>
      <w:r>
        <w:separator/>
      </w:r>
    </w:p>
  </w:footnote>
  <w:footnote w:type="continuationSeparator" w:id="0">
    <w:p w14:paraId="123BC23B" w14:textId="77777777" w:rsidR="006B41CF" w:rsidRDefault="006B41CF" w:rsidP="00A84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2AA0"/>
    <w:multiLevelType w:val="hybridMultilevel"/>
    <w:tmpl w:val="A51EE20C"/>
    <w:lvl w:ilvl="0" w:tplc="04090019">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5B80D4F"/>
    <w:multiLevelType w:val="hybridMultilevel"/>
    <w:tmpl w:val="7D4659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DA81382"/>
    <w:multiLevelType w:val="hybridMultilevel"/>
    <w:tmpl w:val="42FA02C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7EC23AD7"/>
    <w:multiLevelType w:val="hybridMultilevel"/>
    <w:tmpl w:val="C48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321018">
    <w:abstractNumId w:val="3"/>
  </w:num>
  <w:num w:numId="2" w16cid:durableId="1953053699">
    <w:abstractNumId w:val="2"/>
  </w:num>
  <w:num w:numId="3" w16cid:durableId="810442941">
    <w:abstractNumId w:val="1"/>
  </w:num>
  <w:num w:numId="4" w16cid:durableId="83763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FE"/>
    <w:rsid w:val="000070B5"/>
    <w:rsid w:val="0002627E"/>
    <w:rsid w:val="0003336B"/>
    <w:rsid w:val="00040388"/>
    <w:rsid w:val="000B62C3"/>
    <w:rsid w:val="000C4BB7"/>
    <w:rsid w:val="00105E83"/>
    <w:rsid w:val="00134F0B"/>
    <w:rsid w:val="001446A9"/>
    <w:rsid w:val="00154686"/>
    <w:rsid w:val="001A68F5"/>
    <w:rsid w:val="001D18A8"/>
    <w:rsid w:val="001D2382"/>
    <w:rsid w:val="001D27D0"/>
    <w:rsid w:val="001F62A3"/>
    <w:rsid w:val="00271214"/>
    <w:rsid w:val="002726A7"/>
    <w:rsid w:val="00312A77"/>
    <w:rsid w:val="00323A99"/>
    <w:rsid w:val="00331036"/>
    <w:rsid w:val="003409C9"/>
    <w:rsid w:val="00355F7C"/>
    <w:rsid w:val="003817C8"/>
    <w:rsid w:val="003A1EA7"/>
    <w:rsid w:val="003A29D7"/>
    <w:rsid w:val="003B532D"/>
    <w:rsid w:val="003D2D2D"/>
    <w:rsid w:val="003E330D"/>
    <w:rsid w:val="003F435A"/>
    <w:rsid w:val="00401ADD"/>
    <w:rsid w:val="00457877"/>
    <w:rsid w:val="004722B2"/>
    <w:rsid w:val="00497B1A"/>
    <w:rsid w:val="004B6336"/>
    <w:rsid w:val="004E42FA"/>
    <w:rsid w:val="005313B0"/>
    <w:rsid w:val="005475FA"/>
    <w:rsid w:val="0056354B"/>
    <w:rsid w:val="005D00DE"/>
    <w:rsid w:val="006002DD"/>
    <w:rsid w:val="006168DE"/>
    <w:rsid w:val="00630E1B"/>
    <w:rsid w:val="00682D9D"/>
    <w:rsid w:val="006B41CF"/>
    <w:rsid w:val="006B7FA2"/>
    <w:rsid w:val="006E3419"/>
    <w:rsid w:val="006E7EC1"/>
    <w:rsid w:val="0070541E"/>
    <w:rsid w:val="00745FF7"/>
    <w:rsid w:val="007612D4"/>
    <w:rsid w:val="007F4AD1"/>
    <w:rsid w:val="00807B8E"/>
    <w:rsid w:val="008305CD"/>
    <w:rsid w:val="00897F80"/>
    <w:rsid w:val="008B3C15"/>
    <w:rsid w:val="008E0EA5"/>
    <w:rsid w:val="00901EB0"/>
    <w:rsid w:val="009471D4"/>
    <w:rsid w:val="00973E9E"/>
    <w:rsid w:val="00975F32"/>
    <w:rsid w:val="00987F52"/>
    <w:rsid w:val="00A007BD"/>
    <w:rsid w:val="00A0397D"/>
    <w:rsid w:val="00A2180B"/>
    <w:rsid w:val="00A27784"/>
    <w:rsid w:val="00A42DC0"/>
    <w:rsid w:val="00A47F2E"/>
    <w:rsid w:val="00A7025A"/>
    <w:rsid w:val="00A813FE"/>
    <w:rsid w:val="00A84A34"/>
    <w:rsid w:val="00A8641F"/>
    <w:rsid w:val="00A974B9"/>
    <w:rsid w:val="00AA7678"/>
    <w:rsid w:val="00B27AEC"/>
    <w:rsid w:val="00B75D53"/>
    <w:rsid w:val="00B93ADC"/>
    <w:rsid w:val="00BB2677"/>
    <w:rsid w:val="00BC15B3"/>
    <w:rsid w:val="00BE21D5"/>
    <w:rsid w:val="00BF7DC9"/>
    <w:rsid w:val="00C172D2"/>
    <w:rsid w:val="00C214EF"/>
    <w:rsid w:val="00C21A06"/>
    <w:rsid w:val="00C35429"/>
    <w:rsid w:val="00C61A38"/>
    <w:rsid w:val="00C71E56"/>
    <w:rsid w:val="00C95928"/>
    <w:rsid w:val="00D15EB2"/>
    <w:rsid w:val="00D31FBC"/>
    <w:rsid w:val="00D47E06"/>
    <w:rsid w:val="00D849E0"/>
    <w:rsid w:val="00DE2E4E"/>
    <w:rsid w:val="00DE4E2E"/>
    <w:rsid w:val="00E23813"/>
    <w:rsid w:val="00E26F75"/>
    <w:rsid w:val="00E37F44"/>
    <w:rsid w:val="00E41802"/>
    <w:rsid w:val="00E45235"/>
    <w:rsid w:val="00E530DF"/>
    <w:rsid w:val="00E808AF"/>
    <w:rsid w:val="00EB2296"/>
    <w:rsid w:val="00EB2927"/>
    <w:rsid w:val="00F3066B"/>
    <w:rsid w:val="00F31892"/>
    <w:rsid w:val="00F353C2"/>
    <w:rsid w:val="00F369C9"/>
    <w:rsid w:val="00F376DC"/>
    <w:rsid w:val="00F44C42"/>
    <w:rsid w:val="00F53401"/>
    <w:rsid w:val="00F61CEC"/>
    <w:rsid w:val="00F63A36"/>
    <w:rsid w:val="00F80055"/>
    <w:rsid w:val="00FE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94B41"/>
  <w15:docId w15:val="{D257682F-3B38-4891-A536-C45A1756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FE"/>
    <w:rPr>
      <w:rFonts w:ascii="Tahoma" w:hAnsi="Tahoma" w:cs="Tahoma"/>
      <w:noProof/>
      <w:sz w:val="16"/>
      <w:szCs w:val="16"/>
      <w:lang w:val="id-ID"/>
    </w:rPr>
  </w:style>
  <w:style w:type="paragraph" w:styleId="Header">
    <w:name w:val="header"/>
    <w:basedOn w:val="Normal"/>
    <w:link w:val="HeaderChar"/>
    <w:uiPriority w:val="99"/>
    <w:unhideWhenUsed/>
    <w:rsid w:val="00A8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34"/>
    <w:rPr>
      <w:noProof/>
      <w:lang w:val="id-ID"/>
    </w:rPr>
  </w:style>
  <w:style w:type="paragraph" w:styleId="Footer">
    <w:name w:val="footer"/>
    <w:basedOn w:val="Normal"/>
    <w:link w:val="FooterChar"/>
    <w:uiPriority w:val="99"/>
    <w:unhideWhenUsed/>
    <w:rsid w:val="00A8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34"/>
    <w:rPr>
      <w:noProof/>
      <w:lang w:val="id-ID"/>
    </w:rPr>
  </w:style>
  <w:style w:type="character" w:styleId="Hyperlink">
    <w:name w:val="Hyperlink"/>
    <w:basedOn w:val="DefaultParagraphFont"/>
    <w:uiPriority w:val="99"/>
    <w:unhideWhenUsed/>
    <w:rsid w:val="00F44C42"/>
    <w:rPr>
      <w:color w:val="0000FF" w:themeColor="hyperlink"/>
      <w:u w:val="single"/>
    </w:rPr>
  </w:style>
  <w:style w:type="paragraph" w:styleId="BodyText">
    <w:name w:val="Body Text"/>
    <w:basedOn w:val="Normal"/>
    <w:link w:val="BodyTextChar"/>
    <w:rsid w:val="00E45235"/>
    <w:pPr>
      <w:spacing w:after="0" w:line="360" w:lineRule="auto"/>
      <w:ind w:firstLine="289"/>
      <w:jc w:val="both"/>
    </w:pPr>
    <w:rPr>
      <w:rFonts w:ascii="Times New Roman" w:eastAsia="SimSun" w:hAnsi="Times New Roman" w:cs="Times New Roman"/>
      <w:noProof w:val="0"/>
      <w:spacing w:val="-1"/>
      <w:sz w:val="20"/>
      <w:szCs w:val="20"/>
      <w:lang w:val="en-US"/>
    </w:rPr>
  </w:style>
  <w:style w:type="character" w:customStyle="1" w:styleId="BodyTextChar">
    <w:name w:val="Body Text Char"/>
    <w:basedOn w:val="DefaultParagraphFont"/>
    <w:link w:val="BodyText"/>
    <w:rsid w:val="00E45235"/>
    <w:rPr>
      <w:rFonts w:ascii="Times New Roman" w:eastAsia="SimSun" w:hAnsi="Times New Roman" w:cs="Times New Roman"/>
      <w:spacing w:val="-1"/>
      <w:sz w:val="20"/>
      <w:szCs w:val="20"/>
    </w:rPr>
  </w:style>
  <w:style w:type="character" w:styleId="Strong">
    <w:name w:val="Strong"/>
    <w:basedOn w:val="DefaultParagraphFont"/>
    <w:uiPriority w:val="22"/>
    <w:qFormat/>
    <w:rsid w:val="00E45235"/>
    <w:rPr>
      <w:b/>
      <w:bCs/>
    </w:rPr>
  </w:style>
  <w:style w:type="character" w:styleId="UnresolvedMention">
    <w:name w:val="Unresolved Mention"/>
    <w:basedOn w:val="DefaultParagraphFont"/>
    <w:uiPriority w:val="99"/>
    <w:semiHidden/>
    <w:unhideWhenUsed/>
    <w:rsid w:val="002726A7"/>
    <w:rPr>
      <w:color w:val="605E5C"/>
      <w:shd w:val="clear" w:color="auto" w:fill="E1DFDD"/>
    </w:rPr>
  </w:style>
  <w:style w:type="paragraph" w:styleId="FootnoteText">
    <w:name w:val="footnote text"/>
    <w:basedOn w:val="Normal"/>
    <w:link w:val="FootnoteTextChar"/>
    <w:uiPriority w:val="99"/>
    <w:semiHidden/>
    <w:unhideWhenUsed/>
    <w:rsid w:val="003B53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532D"/>
    <w:rPr>
      <w:noProof/>
      <w:sz w:val="20"/>
      <w:szCs w:val="20"/>
      <w:lang w:val="id-ID"/>
    </w:rPr>
  </w:style>
  <w:style w:type="character" w:styleId="FootnoteReference">
    <w:name w:val="footnote reference"/>
    <w:basedOn w:val="DefaultParagraphFont"/>
    <w:uiPriority w:val="99"/>
    <w:semiHidden/>
    <w:unhideWhenUsed/>
    <w:rsid w:val="003B532D"/>
    <w:rPr>
      <w:vertAlign w:val="superscript"/>
    </w:rPr>
  </w:style>
  <w:style w:type="paragraph" w:styleId="ListParagraph">
    <w:name w:val="List Paragraph"/>
    <w:basedOn w:val="Normal"/>
    <w:uiPriority w:val="34"/>
    <w:qFormat/>
    <w:rsid w:val="00144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yvanessa07@gmail.com" TargetMode="External"/><Relationship Id="rId13" Type="http://schemas.openxmlformats.org/officeDocument/2006/relationships/hyperlink" Target="https://doi.org/10.30631/sdgs.v1i1.1840" TargetMode="External"/><Relationship Id="rId18" Type="http://schemas.openxmlformats.org/officeDocument/2006/relationships/hyperlink" Target="https://doi.org/10.59031/jkpim.v2i1.27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cholar.google.com/citations?view_op=view_citation&amp;hl=id&amp;user=cgrY5j4AAAAJ&amp;sortby=pubdate&amp;citation_for_view=cgrY5j4AAAAJ:zYLM7Y9cAGgC" TargetMode="External"/><Relationship Id="rId17" Type="http://schemas.openxmlformats.org/officeDocument/2006/relationships/hyperlink" Target="https://doi.org/10.55606/jsr.v1i5" TargetMode="External"/><Relationship Id="rId2" Type="http://schemas.openxmlformats.org/officeDocument/2006/relationships/numbering" Target="numbering.xml"/><Relationship Id="rId16" Type="http://schemas.openxmlformats.org/officeDocument/2006/relationships/hyperlink" Target="https://doi.org/10.55606/jupumi.v2i3.215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004/jptam.v8i1.14099" TargetMode="External"/><Relationship Id="rId5" Type="http://schemas.openxmlformats.org/officeDocument/2006/relationships/webSettings" Target="webSettings.xml"/><Relationship Id="rId15" Type="http://schemas.openxmlformats.org/officeDocument/2006/relationships/hyperlink" Target="https://doi.org/10.58578/anwarul.v4i2.2832" TargetMode="External"/><Relationship Id="rId10" Type="http://schemas.openxmlformats.org/officeDocument/2006/relationships/image" Target="media/image2.jpeg"/><Relationship Id="rId19" Type="http://schemas.openxmlformats.org/officeDocument/2006/relationships/hyperlink" Target="https://doi.org/10.59031/jkpim.v2i1.34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30631/sdgs.v2i2.145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18B63-CA3C-46AC-8CF7-23638D7B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6882</Words>
  <Characters>39232</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Yuliana Safitri</cp:lastModifiedBy>
  <cp:revision>3</cp:revision>
  <dcterms:created xsi:type="dcterms:W3CDTF">2024-06-07T09:56:00Z</dcterms:created>
  <dcterms:modified xsi:type="dcterms:W3CDTF">2024-07-03T14:29:00Z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1914b3df-25f8-3ab7-ae47-633eae5a2800</vt:lpwstr>
  </property>
  <property fmtid="{D5CDD505-2E9C-101B-9397-08002B2CF9AE}" pid="24" name="Mendeley Citation Style_1">
    <vt:lpwstr>http://www.zotero.org/styles/apa</vt:lpwstr>
  </property>
</Properties>
</file>